
<file path=[Content_Types].xml><?xml version="1.0" encoding="utf-8"?>
<Types xmlns="http://schemas.openxmlformats.org/package/2006/content-types">
  <Default Extension="bin" ContentType="application/vnd.ms-office.activeX"/>
  <Override PartName="/word/activeX/activeX5.xml" ContentType="application/vnd.ms-office.activeX+xml"/>
  <Default Extension="wmf" ContentType="image/x-wmf"/>
  <Override PartName="/word/activeX/activeX3.xml" ContentType="application/vnd.ms-office.activeX+xml"/>
  <Override PartName="/word/activeX/activeX4.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Decreto Ministeriale - Ministero della Sanità - 5 febbraio 1992</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i/>
          <w:iCs/>
          <w:sz w:val="24"/>
          <w:szCs w:val="24"/>
          <w:lang w:eastAsia="it-IT"/>
        </w:rPr>
        <w:t>"Approvazione della nuova tabella indicativa delle percentuali d'invalidità per le minorazioni e malattie invalidanti."</w:t>
      </w:r>
      <w:r w:rsidRPr="00747A35">
        <w:rPr>
          <w:rFonts w:ascii="Times New Roman" w:eastAsia="Times New Roman" w:hAnsi="Times New Roman" w:cs="Times New Roman"/>
          <w:i/>
          <w:iCs/>
          <w:sz w:val="24"/>
          <w:szCs w:val="24"/>
          <w:lang w:eastAsia="it-IT"/>
        </w:rPr>
        <w:br/>
        <w:t xml:space="preserve">(Pubblicato nella </w:t>
      </w:r>
      <w:proofErr w:type="spellStart"/>
      <w:r w:rsidRPr="00747A35">
        <w:rPr>
          <w:rFonts w:ascii="Times New Roman" w:eastAsia="Times New Roman" w:hAnsi="Times New Roman" w:cs="Times New Roman"/>
          <w:i/>
          <w:iCs/>
          <w:sz w:val="24"/>
          <w:szCs w:val="24"/>
          <w:lang w:eastAsia="it-IT"/>
        </w:rPr>
        <w:t>Gazz</w:t>
      </w:r>
      <w:proofErr w:type="spellEnd"/>
      <w:r w:rsidRPr="00747A35">
        <w:rPr>
          <w:rFonts w:ascii="Times New Roman" w:eastAsia="Times New Roman" w:hAnsi="Times New Roman" w:cs="Times New Roman"/>
          <w:i/>
          <w:iCs/>
          <w:sz w:val="24"/>
          <w:szCs w:val="24"/>
          <w:lang w:eastAsia="it-IT"/>
        </w:rPr>
        <w:t>. Uff. 26 febbraio 1992, n. 47, S.O.)</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Nota:</w:t>
      </w:r>
      <w:r w:rsidRPr="00747A35">
        <w:rPr>
          <w:rFonts w:ascii="Times New Roman" w:eastAsia="Times New Roman" w:hAnsi="Times New Roman" w:cs="Times New Roman"/>
          <w:sz w:val="24"/>
          <w:szCs w:val="24"/>
          <w:lang w:eastAsia="it-IT"/>
        </w:rPr>
        <w:t xml:space="preserve"> il testo contiene le rettifiche introdotte dal Decreto ministeriale 14 giugno 1994</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w:t>
      </w:r>
      <w:r w:rsidRPr="00747A35">
        <w:rPr>
          <w:rFonts w:ascii="Times New Roman" w:eastAsia="Times New Roman" w:hAnsi="Times New Roman" w:cs="Times New Roman"/>
          <w:b/>
          <w:bCs/>
          <w:sz w:val="24"/>
          <w:szCs w:val="24"/>
          <w:lang w:eastAsia="it-IT"/>
        </w:rPr>
        <w:t>Consulta</w:t>
      </w:r>
      <w:r w:rsidRPr="00747A35">
        <w:rPr>
          <w:rFonts w:ascii="Times New Roman" w:eastAsia="Times New Roman" w:hAnsi="Times New Roman" w:cs="Times New Roman"/>
          <w:sz w:val="24"/>
          <w:szCs w:val="24"/>
          <w:lang w:eastAsia="it-IT"/>
        </w:rPr>
        <w:t xml:space="preserve"> le nostre schede di approfondimento sulle </w:t>
      </w:r>
      <w:hyperlink r:id="rId4" w:history="1">
        <w:r w:rsidRPr="00747A35">
          <w:rPr>
            <w:rFonts w:ascii="Times New Roman" w:eastAsia="Times New Roman" w:hAnsi="Times New Roman" w:cs="Times New Roman"/>
            <w:color w:val="0000FF"/>
            <w:sz w:val="24"/>
            <w:szCs w:val="24"/>
            <w:u w:val="single"/>
            <w:lang w:eastAsia="it-IT"/>
          </w:rPr>
          <w:t>modalità di accertamento delle minorazioni civili</w:t>
        </w:r>
      </w:hyperlink>
      <w:r w:rsidRPr="00747A35">
        <w:rPr>
          <w:rFonts w:ascii="Times New Roman" w:eastAsia="Times New Roman" w:hAnsi="Times New Roman" w:cs="Times New Roman"/>
          <w:sz w:val="24"/>
          <w:szCs w:val="24"/>
          <w:lang w:eastAsia="it-IT"/>
        </w:rPr>
        <w:t>]</w:t>
      </w:r>
    </w:p>
    <w:p w:rsidR="00747A35" w:rsidRPr="00747A35" w:rsidRDefault="00747A35" w:rsidP="00747A35">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Il Ministro della Sanità</w:t>
      </w:r>
      <w:r w:rsidRPr="00747A35">
        <w:rPr>
          <w:rFonts w:ascii="Times New Roman" w:eastAsia="Times New Roman" w:hAnsi="Times New Roman" w:cs="Times New Roman"/>
          <w:sz w:val="24"/>
          <w:szCs w:val="24"/>
          <w:lang w:eastAsia="it-IT"/>
        </w:rPr>
        <w:br/>
        <w:t>di concerto con</w:t>
      </w:r>
      <w:r w:rsidRPr="00747A35">
        <w:rPr>
          <w:rFonts w:ascii="Times New Roman" w:eastAsia="Times New Roman" w:hAnsi="Times New Roman" w:cs="Times New Roman"/>
          <w:sz w:val="24"/>
          <w:szCs w:val="24"/>
          <w:lang w:eastAsia="it-IT"/>
        </w:rPr>
        <w:br/>
        <w:t>Il Ministro dell'interno</w:t>
      </w:r>
      <w:r w:rsidRPr="00747A35">
        <w:rPr>
          <w:rFonts w:ascii="Times New Roman" w:eastAsia="Times New Roman" w:hAnsi="Times New Roman" w:cs="Times New Roman"/>
          <w:sz w:val="24"/>
          <w:szCs w:val="24"/>
          <w:lang w:eastAsia="it-IT"/>
        </w:rPr>
        <w:br/>
        <w:t>e</w:t>
      </w:r>
      <w:r w:rsidRPr="00747A35">
        <w:rPr>
          <w:rFonts w:ascii="Times New Roman" w:eastAsia="Times New Roman" w:hAnsi="Times New Roman" w:cs="Times New Roman"/>
          <w:sz w:val="24"/>
          <w:szCs w:val="24"/>
          <w:lang w:eastAsia="it-IT"/>
        </w:rPr>
        <w:br/>
        <w:t>Il Ministro del Tesoro</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Vista la legge 23 dicembre 1978, n. 833;</w:t>
      </w:r>
      <w:r w:rsidRPr="00747A35">
        <w:rPr>
          <w:rFonts w:ascii="Times New Roman" w:eastAsia="Times New Roman" w:hAnsi="Times New Roman" w:cs="Times New Roman"/>
          <w:sz w:val="24"/>
          <w:szCs w:val="24"/>
          <w:lang w:eastAsia="it-IT"/>
        </w:rPr>
        <w:br/>
        <w:t>Vista la legge 26 luglio 1988, n. 291;</w:t>
      </w:r>
      <w:r w:rsidRPr="00747A35">
        <w:rPr>
          <w:rFonts w:ascii="Times New Roman" w:eastAsia="Times New Roman" w:hAnsi="Times New Roman" w:cs="Times New Roman"/>
          <w:sz w:val="24"/>
          <w:szCs w:val="24"/>
          <w:lang w:eastAsia="it-IT"/>
        </w:rPr>
        <w:br/>
        <w:t>Visto il decreto legislativo 23 novembre 1988, n. 509;</w:t>
      </w:r>
      <w:r w:rsidRPr="00747A35">
        <w:rPr>
          <w:rFonts w:ascii="Times New Roman" w:eastAsia="Times New Roman" w:hAnsi="Times New Roman" w:cs="Times New Roman"/>
          <w:sz w:val="24"/>
          <w:szCs w:val="24"/>
          <w:lang w:eastAsia="it-IT"/>
        </w:rPr>
        <w:br/>
        <w:t>Vista la legge 29 dicembre 1980, n. 407, recante norme diverse per l'attuazione della manovra di finanza pubblica 1991-1993; Visto, in particolare, l'art. 3, comma 3, che prevede che il Ministro della sanità provvede, di concerto con i Ministri dell'interno e del tesoro, a stabilire nuove tabelle per i gradi dell'invalidità civile secondo i criteri della legislatura vigenti; Sentito il Consiglio sanitario nazionale;</w:t>
      </w:r>
    </w:p>
    <w:p w:rsidR="00747A35" w:rsidRPr="00747A35" w:rsidRDefault="00747A35" w:rsidP="00747A35">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Decreta:</w:t>
      </w:r>
    </w:p>
    <w:p w:rsidR="00747A35" w:rsidRPr="00747A35" w:rsidRDefault="00747A35" w:rsidP="00747A35">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Articolo 1</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È approvata la nuova tabella indicativa delle percentuali d'invalidità per le minorazioni e malattie invalidanti.</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La predetta tabella, articolata in cinque parti, costituisce parte integrante del presente decreto che sarà pubblicato nella Gazzetta Ufficiale della Repubblica italiana.</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Nuova tabella indicativa delle percentuali d'invalidità per le minorazioni e malattie invalidanti sulla base della classificazione internazionale dell'organizzazione mondiale della sanità</w:t>
      </w:r>
    </w:p>
    <w:p w:rsidR="00747A35" w:rsidRPr="00747A35" w:rsidRDefault="00747A35" w:rsidP="00747A35">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SOMMARIO</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PRIMA PARTE</w:t>
      </w:r>
      <w:r w:rsidRPr="00747A35">
        <w:rPr>
          <w:rFonts w:ascii="Times New Roman" w:eastAsia="Times New Roman" w:hAnsi="Times New Roman" w:cs="Times New Roman"/>
          <w:b/>
          <w:bCs/>
          <w:sz w:val="24"/>
          <w:szCs w:val="24"/>
          <w:lang w:eastAsia="it-IT"/>
        </w:rPr>
        <w:br/>
      </w:r>
      <w:hyperlink r:id="rId5" w:anchor="a1" w:history="1">
        <w:r w:rsidRPr="00747A35">
          <w:rPr>
            <w:rFonts w:ascii="Times New Roman" w:eastAsia="Times New Roman" w:hAnsi="Times New Roman" w:cs="Times New Roman"/>
            <w:color w:val="0000FF"/>
            <w:sz w:val="24"/>
            <w:szCs w:val="24"/>
            <w:u w:val="single"/>
            <w:lang w:eastAsia="it-IT"/>
          </w:rPr>
          <w:t>Modalità d'uso della nuova tabella d'invalidità</w:t>
        </w:r>
      </w:hyperlink>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SECONDA PARTE</w:t>
      </w:r>
      <w:r w:rsidRPr="00747A35">
        <w:rPr>
          <w:rFonts w:ascii="Times New Roman" w:eastAsia="Times New Roman" w:hAnsi="Times New Roman" w:cs="Times New Roman"/>
          <w:b/>
          <w:bCs/>
          <w:sz w:val="24"/>
          <w:szCs w:val="24"/>
          <w:lang w:eastAsia="it-IT"/>
        </w:rPr>
        <w:br/>
      </w:r>
      <w:hyperlink r:id="rId6" w:anchor="2a" w:history="1">
        <w:r w:rsidRPr="00747A35">
          <w:rPr>
            <w:rFonts w:ascii="Times New Roman" w:eastAsia="Times New Roman" w:hAnsi="Times New Roman" w:cs="Times New Roman"/>
            <w:color w:val="0000FF"/>
            <w:sz w:val="24"/>
            <w:szCs w:val="24"/>
            <w:u w:val="single"/>
            <w:lang w:eastAsia="it-IT"/>
          </w:rPr>
          <w:t>Indicazioni per la valutazione dei deficit funzionali</w:t>
        </w:r>
      </w:hyperlink>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TERZA PARTE</w:t>
      </w:r>
      <w:r w:rsidRPr="00747A35">
        <w:rPr>
          <w:rFonts w:ascii="Times New Roman" w:eastAsia="Times New Roman" w:hAnsi="Times New Roman" w:cs="Times New Roman"/>
          <w:b/>
          <w:bCs/>
          <w:sz w:val="24"/>
          <w:szCs w:val="24"/>
          <w:lang w:eastAsia="it-IT"/>
        </w:rPr>
        <w:br/>
      </w:r>
      <w:hyperlink r:id="rId7" w:anchor="3a" w:history="1">
        <w:r w:rsidRPr="00747A35">
          <w:rPr>
            <w:rFonts w:ascii="Times New Roman" w:eastAsia="Times New Roman" w:hAnsi="Times New Roman" w:cs="Times New Roman"/>
            <w:color w:val="0000FF"/>
            <w:sz w:val="24"/>
            <w:szCs w:val="24"/>
            <w:u w:val="single"/>
            <w:lang w:eastAsia="it-IT"/>
          </w:rPr>
          <w:t>Nuova tabella ordinata in fasce ovvero in misura fissa</w:t>
        </w:r>
      </w:hyperlink>
      <w:r w:rsidRPr="00747A35">
        <w:rPr>
          <w:rFonts w:ascii="Times New Roman" w:eastAsia="Times New Roman" w:hAnsi="Times New Roman" w:cs="Times New Roman"/>
          <w:sz w:val="24"/>
          <w:szCs w:val="24"/>
          <w:lang w:eastAsia="it-IT"/>
        </w:rPr>
        <w:br/>
      </w:r>
      <w:hyperlink r:id="rId8" w:anchor="3b" w:history="1">
        <w:r w:rsidRPr="00747A35">
          <w:rPr>
            <w:rFonts w:ascii="Times New Roman" w:eastAsia="Times New Roman" w:hAnsi="Times New Roman" w:cs="Times New Roman"/>
            <w:color w:val="0000FF"/>
            <w:sz w:val="24"/>
            <w:szCs w:val="24"/>
            <w:u w:val="single"/>
            <w:lang w:eastAsia="it-IT"/>
          </w:rPr>
          <w:t>Tabella delle percentuali di invalidità ordinata per apparati</w:t>
        </w:r>
      </w:hyperlink>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lastRenderedPageBreak/>
        <w:t>QUARTA PARTE</w:t>
      </w:r>
      <w:r w:rsidRPr="00747A35">
        <w:rPr>
          <w:rFonts w:ascii="Times New Roman" w:eastAsia="Times New Roman" w:hAnsi="Times New Roman" w:cs="Times New Roman"/>
          <w:b/>
          <w:bCs/>
          <w:sz w:val="24"/>
          <w:szCs w:val="24"/>
          <w:lang w:eastAsia="it-IT"/>
        </w:rPr>
        <w:br/>
      </w:r>
      <w:hyperlink r:id="rId9" w:anchor="4a" w:history="1">
        <w:r w:rsidRPr="00747A35">
          <w:rPr>
            <w:rFonts w:ascii="Times New Roman" w:eastAsia="Times New Roman" w:hAnsi="Times New Roman" w:cs="Times New Roman"/>
            <w:color w:val="0000FF"/>
            <w:sz w:val="24"/>
            <w:szCs w:val="24"/>
            <w:u w:val="single"/>
            <w:lang w:eastAsia="it-IT"/>
          </w:rPr>
          <w:t>Tabella di correlazione dei numeri di codice con quelli della classificazione internazionale delle menomazioni dell'O.M.S.</w:t>
        </w:r>
      </w:hyperlink>
      <w:r w:rsidRPr="00747A35">
        <w:rPr>
          <w:rFonts w:ascii="Times New Roman" w:eastAsia="Times New Roman" w:hAnsi="Times New Roman" w:cs="Times New Roman"/>
          <w:sz w:val="24"/>
          <w:szCs w:val="24"/>
          <w:lang w:eastAsia="it-IT"/>
        </w:rPr>
        <w:br/>
      </w:r>
      <w:hyperlink r:id="rId10" w:anchor="4b" w:history="1">
        <w:r w:rsidRPr="00747A35">
          <w:rPr>
            <w:rFonts w:ascii="Times New Roman" w:eastAsia="Times New Roman" w:hAnsi="Times New Roman" w:cs="Times New Roman"/>
            <w:color w:val="0000FF"/>
            <w:sz w:val="24"/>
            <w:szCs w:val="24"/>
            <w:u w:val="single"/>
            <w:lang w:eastAsia="it-IT"/>
          </w:rPr>
          <w:t>Elenco delle menomazioni sulla base della classificazione internazionale dell'organizzazione mondiale della sanità (O.M.S.)</w:t>
        </w:r>
      </w:hyperlink>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QUINTA PARTE</w:t>
      </w:r>
      <w:r w:rsidRPr="00747A35">
        <w:rPr>
          <w:rFonts w:ascii="Times New Roman" w:eastAsia="Times New Roman" w:hAnsi="Times New Roman" w:cs="Times New Roman"/>
          <w:b/>
          <w:bCs/>
          <w:sz w:val="24"/>
          <w:szCs w:val="24"/>
          <w:lang w:eastAsia="it-IT"/>
        </w:rPr>
        <w:br/>
      </w:r>
      <w:hyperlink r:id="rId11" w:anchor="5a" w:history="1">
        <w:r w:rsidRPr="00747A35">
          <w:rPr>
            <w:rFonts w:ascii="Times New Roman" w:eastAsia="Times New Roman" w:hAnsi="Times New Roman" w:cs="Times New Roman"/>
            <w:color w:val="0000FF"/>
            <w:sz w:val="24"/>
            <w:szCs w:val="24"/>
            <w:u w:val="single"/>
            <w:lang w:eastAsia="it-IT"/>
          </w:rPr>
          <w:t>Criteri per la determinazione delle potenzialità lavorative</w:t>
        </w:r>
      </w:hyperlink>
    </w:p>
    <w:p w:rsidR="00747A35" w:rsidRPr="00747A35" w:rsidRDefault="00747A35" w:rsidP="00747A35">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PRIMA PARTE</w:t>
      </w:r>
    </w:p>
    <w:p w:rsidR="00747A35" w:rsidRPr="00747A35" w:rsidRDefault="00747A35" w:rsidP="00747A35">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0" w:name="a1"/>
      <w:bookmarkEnd w:id="0"/>
      <w:r w:rsidRPr="00747A35">
        <w:rPr>
          <w:rFonts w:ascii="Times New Roman" w:eastAsia="Times New Roman" w:hAnsi="Times New Roman" w:cs="Times New Roman"/>
          <w:b/>
          <w:bCs/>
          <w:sz w:val="24"/>
          <w:szCs w:val="24"/>
          <w:lang w:eastAsia="it-IT"/>
        </w:rPr>
        <w:t>Modalità d'uso della nuova tabella d'invalidità</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La nuova tabella fa riferimento alla incidenza delle infermità invalidanti sulla capacità lavorativa secondo i criteri della normativa vigente. Pertanto richiede l'analisi e la misura percentuale di ciascuna menomazione </w:t>
      </w:r>
      <w:proofErr w:type="spellStart"/>
      <w:r w:rsidRPr="00747A35">
        <w:rPr>
          <w:rFonts w:ascii="Times New Roman" w:eastAsia="Times New Roman" w:hAnsi="Times New Roman" w:cs="Times New Roman"/>
          <w:sz w:val="24"/>
          <w:szCs w:val="24"/>
          <w:lang w:eastAsia="it-IT"/>
        </w:rPr>
        <w:t>anatomo-funzionale</w:t>
      </w:r>
      <w:proofErr w:type="spellEnd"/>
      <w:r w:rsidRPr="00747A35">
        <w:rPr>
          <w:rFonts w:ascii="Times New Roman" w:eastAsia="Times New Roman" w:hAnsi="Times New Roman" w:cs="Times New Roman"/>
          <w:sz w:val="24"/>
          <w:szCs w:val="24"/>
          <w:lang w:eastAsia="it-IT"/>
        </w:rPr>
        <w:t xml:space="preserve"> e dei suoi riflessi negativi sulla capacità lavorativa. La tabella elenca sia infermità individuate specificatamente, cui è attribuita una determinata percentuale "fissa", sia infermità il cui danno funzionale permanente viene riferito a fasce percentuali di perdita della capacità lavorativa di dieci punti, utilizzate prevalentemente nei casi di più difficile codificazione. Molte altre infermità non sono </w:t>
      </w:r>
      <w:proofErr w:type="spellStart"/>
      <w:r w:rsidRPr="00747A35">
        <w:rPr>
          <w:rFonts w:ascii="Times New Roman" w:eastAsia="Times New Roman" w:hAnsi="Times New Roman" w:cs="Times New Roman"/>
          <w:sz w:val="24"/>
          <w:szCs w:val="24"/>
          <w:lang w:eastAsia="it-IT"/>
        </w:rPr>
        <w:t>tabellate</w:t>
      </w:r>
      <w:proofErr w:type="spellEnd"/>
      <w:r w:rsidRPr="00747A35">
        <w:rPr>
          <w:rFonts w:ascii="Times New Roman" w:eastAsia="Times New Roman" w:hAnsi="Times New Roman" w:cs="Times New Roman"/>
          <w:sz w:val="24"/>
          <w:szCs w:val="24"/>
          <w:lang w:eastAsia="it-IT"/>
        </w:rPr>
        <w:t xml:space="preserve"> ma, in ragione della loro natura e gravità, è possibile valutarne il danno con criterio analogico rispetto a quelle </w:t>
      </w:r>
      <w:proofErr w:type="spellStart"/>
      <w:r w:rsidRPr="00747A35">
        <w:rPr>
          <w:rFonts w:ascii="Times New Roman" w:eastAsia="Times New Roman" w:hAnsi="Times New Roman" w:cs="Times New Roman"/>
          <w:sz w:val="24"/>
          <w:szCs w:val="24"/>
          <w:lang w:eastAsia="it-IT"/>
        </w:rPr>
        <w:t>tabellate</w:t>
      </w:r>
      <w:proofErr w:type="spellEnd"/>
      <w:r w:rsidRPr="00747A35">
        <w:rPr>
          <w:rFonts w:ascii="Times New Roman" w:eastAsia="Times New Roman" w:hAnsi="Times New Roman" w:cs="Times New Roman"/>
          <w:sz w:val="24"/>
          <w:szCs w:val="24"/>
          <w:lang w:eastAsia="it-IT"/>
        </w:rPr>
        <w:t>.</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 Il danno funzionale permanente è riferito alla capacità lavorativa (art. 1, comma 3 ed art. 2 comma 2 D.L. 23 novembre 1988, n. 509) che deve intendersi come capacità lavorativa generica con possibilità di variazioni in più del valore base, non superiori a cinque punti di percentuale, nel caso in cui vi sia anche incidenza sulle occupazioni confacenti alle attitudini del soggetto (capacità cosiddetta semispecifica) e sulla capacità lavorativa specifica.</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Le variazioni possono anche essere nel senso di una riduzione, non maggiore di cinque punti quando l'infermità risulti non avere incidenza sulla capacità lavorativa semispecifica e specifica.</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2) NEL CASO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INFERMITÀ UNICA, la percentuale di BASE della invalidità permanente viene espressa utilizzando, per le infermità elencate nella tabella:</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a) la percentuale fissa di invalidità, quando l'infermità corrisponde, per natura e grado, esattamente alla voce tabellare (colonna "fisso");</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b) la misura percentuale di invalidità calcolata rimanendo all'interno dei valori di fascia percentuale che la comprende quando l'infermità sia elencata in fascia (colonna "</w:t>
      </w:r>
      <w:proofErr w:type="spellStart"/>
      <w:r w:rsidRPr="00747A35">
        <w:rPr>
          <w:rFonts w:ascii="Times New Roman" w:eastAsia="Times New Roman" w:hAnsi="Times New Roman" w:cs="Times New Roman"/>
          <w:sz w:val="24"/>
          <w:szCs w:val="24"/>
          <w:lang w:eastAsia="it-IT"/>
        </w:rPr>
        <w:t>min-max</w:t>
      </w:r>
      <w:proofErr w:type="spellEnd"/>
      <w:r w:rsidRPr="00747A35">
        <w:rPr>
          <w:rFonts w:ascii="Times New Roman" w:eastAsia="Times New Roman" w:hAnsi="Times New Roman" w:cs="Times New Roman"/>
          <w:sz w:val="24"/>
          <w:szCs w:val="24"/>
          <w:lang w:eastAsia="it-IT"/>
        </w:rPr>
        <w:t>");</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c) se l'infermità non risulta elencata in tabella viene valutata percentualmente ricorrendo al criterio analogico rispetto ad infermità analoghe e di analoga gravità come indicato sub a) e sub b).</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3) NEL CASO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INFERMITÀ PLURIME, i criteri per giungere alla valutazione finale sono i seguenti: sono calcolate dapprima le percentuali relative alle singole infermità secondo i criteri individuati al punto 2) lettere a) b) c).</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Di seguito, occorre tener presente che le invalidità dovute a menomazioni multiple per infermità </w:t>
      </w:r>
      <w:proofErr w:type="spellStart"/>
      <w:r w:rsidRPr="00747A35">
        <w:rPr>
          <w:rFonts w:ascii="Times New Roman" w:eastAsia="Times New Roman" w:hAnsi="Times New Roman" w:cs="Times New Roman"/>
          <w:sz w:val="24"/>
          <w:szCs w:val="24"/>
          <w:lang w:eastAsia="it-IT"/>
        </w:rPr>
        <w:t>tabellate</w:t>
      </w:r>
      <w:proofErr w:type="spellEnd"/>
      <w:r w:rsidRPr="00747A35">
        <w:rPr>
          <w:rFonts w:ascii="Times New Roman" w:eastAsia="Times New Roman" w:hAnsi="Times New Roman" w:cs="Times New Roman"/>
          <w:sz w:val="24"/>
          <w:szCs w:val="24"/>
          <w:lang w:eastAsia="it-IT"/>
        </w:rPr>
        <w:t xml:space="preserve"> e/o non </w:t>
      </w:r>
      <w:proofErr w:type="spellStart"/>
      <w:r w:rsidRPr="00747A35">
        <w:rPr>
          <w:rFonts w:ascii="Times New Roman" w:eastAsia="Times New Roman" w:hAnsi="Times New Roman" w:cs="Times New Roman"/>
          <w:sz w:val="24"/>
          <w:szCs w:val="24"/>
          <w:lang w:eastAsia="it-IT"/>
        </w:rPr>
        <w:t>tabellate</w:t>
      </w:r>
      <w:proofErr w:type="spellEnd"/>
      <w:r w:rsidRPr="00747A35">
        <w:rPr>
          <w:rFonts w:ascii="Times New Roman" w:eastAsia="Times New Roman" w:hAnsi="Times New Roman" w:cs="Times New Roman"/>
          <w:sz w:val="24"/>
          <w:szCs w:val="24"/>
          <w:lang w:eastAsia="it-IT"/>
        </w:rPr>
        <w:t xml:space="preserve"> possono risultare da un concorso funzionale di menomazioni ovvero da una semplice loro coesistenza. Sono funzionalmente in concorso tra loro, le menomazioni che interessano lo stesso organo o lo stesso apparato. In alcuni casi, il concorso è direttamente tariffato </w:t>
      </w:r>
      <w:r w:rsidRPr="00747A35">
        <w:rPr>
          <w:rFonts w:ascii="Times New Roman" w:eastAsia="Times New Roman" w:hAnsi="Times New Roman" w:cs="Times New Roman"/>
          <w:sz w:val="24"/>
          <w:szCs w:val="24"/>
          <w:lang w:eastAsia="it-IT"/>
        </w:rPr>
        <w:lastRenderedPageBreak/>
        <w:t xml:space="preserve">in tabella (danni oculari, acustici, degli arti ecc.). In tutti gli altri casi, valutata separatamente la singola menomazione, si procede a VALUTAZIONE COMPLESSIVA, che non deve di norma consistere nella somma aritmetica delle singole percentuali, bensì in un valore percentuale proporzionale a quello tariffato per la perdita totale </w:t>
      </w:r>
      <w:proofErr w:type="spellStart"/>
      <w:r w:rsidRPr="00747A35">
        <w:rPr>
          <w:rFonts w:ascii="Times New Roman" w:eastAsia="Times New Roman" w:hAnsi="Times New Roman" w:cs="Times New Roman"/>
          <w:sz w:val="24"/>
          <w:szCs w:val="24"/>
          <w:lang w:eastAsia="it-IT"/>
        </w:rPr>
        <w:t>anatomo-funzionale</w:t>
      </w:r>
      <w:proofErr w:type="spellEnd"/>
      <w:r w:rsidRPr="00747A35">
        <w:rPr>
          <w:rFonts w:ascii="Times New Roman" w:eastAsia="Times New Roman" w:hAnsi="Times New Roman" w:cs="Times New Roman"/>
          <w:sz w:val="24"/>
          <w:szCs w:val="24"/>
          <w:lang w:eastAsia="it-IT"/>
        </w:rPr>
        <w:t xml:space="preserve"> dell'organo o dell'apparato. A mente dell'art. 5 D.L. n. 509 del 1988, nella valutazione complessiva della invalidità, non sono considerate le minorazioni inscritte tra lo 0 ed il 10%, purché non concorrenti tra loro o con altre minorazioni comprese nelle fasce superiori. Non sono state inoltre individuate altre minorazioni da elencare specificatamente ai sensi dello stesso art. 5. Sono in coesistenza le menomazioni che interessano organi ed apparati funzionalmente distinti tra loro. In questi casi, dopo aver effettuato la valutazione percentuale di ciascuna menomazione si esegue un CALCOLO RIDUZIONISTICO mediante la seguente formula ESPRESSA IN DECIMALI:</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val="en-US" w:eastAsia="it-IT"/>
        </w:rPr>
      </w:pPr>
      <w:r w:rsidRPr="00747A35">
        <w:rPr>
          <w:rFonts w:ascii="Times New Roman" w:eastAsia="Times New Roman" w:hAnsi="Times New Roman" w:cs="Times New Roman"/>
          <w:sz w:val="24"/>
          <w:szCs w:val="24"/>
          <w:lang w:val="en-US" w:eastAsia="it-IT"/>
        </w:rPr>
        <w:t>IT = IP1 + IP2 - (IP1 x IP2)</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dove l'invalidità totale finale IT è uguale alla somma delle invalidità parziali IP1, IP2, diminuita del loro prodotto. Ad esempio, se la prima menomazione (IP1) è valutata con il 20% e la seconda (IP2) con il 15%, il risultato finale (IT) sarà (0,20+0,15)-(0,20x0,15) = 0,32 e quindi 32%. In caso di menomazioni di numero superiore a due, il procedimento si ripete e continua con lo stesso metodo. Per ragioni pratiche è opportuno avvalersi, a tal fine, di una apposita tavola di calcolo combinato di cui ogni Commissione potrà opportunamente disporre.</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4) Le competenti Commissioni dovranno esaminare la possibilità o meno dell'applicazione di apparecchi protesici. Le protesi sono da considerare fattore di attenuazione della gravità del danno funzionale e pertanto possono comportare una riduzione della percentuale d'invalidità a condizione che esse, per la loro natura, siano ben tollerate e funzionalmente efficaci ai fini della capacità lavorativa generica, semispecifica (= occupazioni confacenti alle attitudini del soggetto) e specifica. Ciascuna visita viene verbalizzata in modo tale che risultino i seguenti elementi: i dati anagrafici; la qualifica professionale, le attività lavorative eventualmente svolte in passato o nell'attualità; l'anamnesi familiare, fisiologica, patologica (remota e prossima), l'esame obiettivo completo, gli accertamenti di laboratorio e strumentali; la diagnosi clinica secondo quanto sancito dall'art. 1 comma 3, D.L. n. 509 del 1988; la prognosi con particolare riguardo alla eventuale permanenza della infermità e del danno funzionale; la percentuale assegnata a ciascuna menomazione in base alla tabella ed in caso di menomazioni multiple, la valutazione complessiva, se trattasi di concorso d'invalidità ovvero, la valutazione ottenuta mediante il calcolo </w:t>
      </w:r>
      <w:proofErr w:type="spellStart"/>
      <w:r w:rsidRPr="00747A35">
        <w:rPr>
          <w:rFonts w:ascii="Times New Roman" w:eastAsia="Times New Roman" w:hAnsi="Times New Roman" w:cs="Times New Roman"/>
          <w:sz w:val="24"/>
          <w:szCs w:val="24"/>
          <w:lang w:eastAsia="it-IT"/>
        </w:rPr>
        <w:t>riduzionistico</w:t>
      </w:r>
      <w:proofErr w:type="spellEnd"/>
      <w:r w:rsidRPr="00747A35">
        <w:rPr>
          <w:rFonts w:ascii="Times New Roman" w:eastAsia="Times New Roman" w:hAnsi="Times New Roman" w:cs="Times New Roman"/>
          <w:sz w:val="24"/>
          <w:szCs w:val="24"/>
          <w:lang w:eastAsia="it-IT"/>
        </w:rPr>
        <w:t xml:space="preserve"> effettuato con la formula e la tavola di calcolo combinato di cui al punto 3), se trattasi di coesistenza d'invalidità; la possibilità di applicazione di protesi e la eventuale variazione percentuale ad essa connessa. La Commissione dovrà indicare il codice di riferimento corrispondente all'infermità diagnosticata al fine di individuare la menomazione ad essa correlata (art. 2 comma 1, D.L. n. 509 del 1988) sulla base della classificazione internazionale dell'OMS. La relazione prevede inoltre il giudizio motivato della Commissione sulla ricorrenza dei requisiti per l'attribuzione dell'indennità di accompagnamento ai soggetti aventi diritto a mente dell'art. 1 L. n. 508 del 1988, ed infine la determinazione delle potenzialità lavorative del soggetto a mente dell'art. 3 D.L. n. 509 del 1988 e tenuto conto dell'art. 1, comma 3, L. n. 508 del 1988.</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Ad esemplificazione di quanto sopra, la Commissione dovrà indicare le seguenti voci:</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 DIAGNOSI</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Infermità n. 1 codice di riferimento</w:t>
      </w:r>
      <w:r w:rsidRPr="00747A35">
        <w:rPr>
          <w:rFonts w:ascii="Times New Roman" w:eastAsia="Times New Roman" w:hAnsi="Times New Roman" w:cs="Times New Roman"/>
          <w:sz w:val="24"/>
          <w:szCs w:val="24"/>
          <w:lang w:eastAsia="it-IT"/>
        </w:rPr>
        <w:br/>
        <w:t>Infermità n. 2 codice di riferimento</w:t>
      </w:r>
      <w:r w:rsidRPr="00747A35">
        <w:rPr>
          <w:rFonts w:ascii="Times New Roman" w:eastAsia="Times New Roman" w:hAnsi="Times New Roman" w:cs="Times New Roman"/>
          <w:sz w:val="24"/>
          <w:szCs w:val="24"/>
          <w:lang w:eastAsia="it-IT"/>
        </w:rPr>
        <w:br/>
        <w:t>Infermità n. 3 codice di riferimento</w:t>
      </w:r>
      <w:r w:rsidRPr="00747A35">
        <w:rPr>
          <w:rFonts w:ascii="Times New Roman" w:eastAsia="Times New Roman" w:hAnsi="Times New Roman" w:cs="Times New Roman"/>
          <w:sz w:val="24"/>
          <w:szCs w:val="24"/>
          <w:lang w:eastAsia="it-IT"/>
        </w:rPr>
        <w:br/>
      </w:r>
      <w:r w:rsidRPr="00747A35">
        <w:rPr>
          <w:rFonts w:ascii="Times New Roman" w:eastAsia="Times New Roman" w:hAnsi="Times New Roman" w:cs="Times New Roman"/>
          <w:sz w:val="24"/>
          <w:szCs w:val="24"/>
          <w:lang w:eastAsia="it-IT"/>
        </w:rPr>
        <w:lastRenderedPageBreak/>
        <w:t>Infermità n. 4 codice di riferimento</w:t>
      </w:r>
      <w:r w:rsidRPr="00747A35">
        <w:rPr>
          <w:rFonts w:ascii="Times New Roman" w:eastAsia="Times New Roman" w:hAnsi="Times New Roman" w:cs="Times New Roman"/>
          <w:sz w:val="24"/>
          <w:szCs w:val="24"/>
          <w:lang w:eastAsia="it-IT"/>
        </w:rPr>
        <w:br/>
        <w:t>ecc.</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 VALUTAZIONE PERCENTUALE DELLE INVALIDITÀ</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(o) Infermità n. 1% (voce n. della tabella)</w:t>
      </w:r>
      <w:r w:rsidRPr="00747A35">
        <w:rPr>
          <w:rFonts w:ascii="Times New Roman" w:eastAsia="Times New Roman" w:hAnsi="Times New Roman" w:cs="Times New Roman"/>
          <w:sz w:val="24"/>
          <w:szCs w:val="24"/>
          <w:lang w:eastAsia="it-IT"/>
        </w:rPr>
        <w:br/>
        <w:t>Infermità n. 2 idem ecc.</w:t>
      </w:r>
      <w:r w:rsidRPr="00747A35">
        <w:rPr>
          <w:rFonts w:ascii="Times New Roman" w:eastAsia="Times New Roman" w:hAnsi="Times New Roman" w:cs="Times New Roman"/>
          <w:sz w:val="24"/>
          <w:szCs w:val="24"/>
          <w:lang w:eastAsia="it-IT"/>
        </w:rPr>
        <w:br/>
        <w:t>(o) Le protesi vedi sopra al punto 4)</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3) PERCENTUALE FINALE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INVALIDITÀ</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I) INFERMITÀ UNICA (riportare senza modifica la percentuale calcolata sub 2)</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II) INFERMITÀ MULTIPLE:</w:t>
      </w:r>
      <w:r w:rsidRPr="00747A35">
        <w:rPr>
          <w:rFonts w:ascii="Times New Roman" w:eastAsia="Times New Roman" w:hAnsi="Times New Roman" w:cs="Times New Roman"/>
          <w:sz w:val="24"/>
          <w:szCs w:val="24"/>
          <w:lang w:eastAsia="it-IT"/>
        </w:rPr>
        <w:br/>
        <w:t>(a) INFERMITÀ CONCORRENTI TRA LORO NEL PRODURRE IL DANNO</w:t>
      </w:r>
      <w:r w:rsidRPr="00747A35">
        <w:rPr>
          <w:rFonts w:ascii="Times New Roman" w:eastAsia="Times New Roman" w:hAnsi="Times New Roman" w:cs="Times New Roman"/>
          <w:sz w:val="24"/>
          <w:szCs w:val="24"/>
          <w:lang w:eastAsia="it-IT"/>
        </w:rPr>
        <w:br/>
        <w:t>Infermità n. Infermità n. Infermità n. ecc.</w:t>
      </w:r>
      <w:r w:rsidRPr="00747A35">
        <w:rPr>
          <w:rFonts w:ascii="Times New Roman" w:eastAsia="Times New Roman" w:hAnsi="Times New Roman" w:cs="Times New Roman"/>
          <w:sz w:val="24"/>
          <w:szCs w:val="24"/>
          <w:lang w:eastAsia="it-IT"/>
        </w:rPr>
        <w:br/>
        <w:t>(o) riportare le singole percentuali già calcolate sub 2)VALUTAZIONE COMPLESSIVA DELLE INFERMITÀ CONCORRENTI</w:t>
      </w:r>
      <w:r w:rsidRPr="00747A35">
        <w:rPr>
          <w:rFonts w:ascii="Times New Roman" w:eastAsia="Times New Roman" w:hAnsi="Times New Roman" w:cs="Times New Roman"/>
          <w:sz w:val="24"/>
          <w:szCs w:val="24"/>
          <w:lang w:eastAsia="it-IT"/>
        </w:rPr>
        <w:br/>
        <w:t xml:space="preserve">(b) INFERMITÀ COESISTENTI 2° Calcolo (percentuale risultante dal primo calcolo ed infermità n. 3)ecc. VALUTAZIONE </w:t>
      </w:r>
      <w:proofErr w:type="spellStart"/>
      <w:r w:rsidRPr="00747A35">
        <w:rPr>
          <w:rFonts w:ascii="Times New Roman" w:eastAsia="Times New Roman" w:hAnsi="Times New Roman" w:cs="Times New Roman"/>
          <w:sz w:val="24"/>
          <w:szCs w:val="24"/>
          <w:lang w:eastAsia="it-IT"/>
        </w:rPr>
        <w:t>riduzionistica</w:t>
      </w:r>
      <w:proofErr w:type="spellEnd"/>
      <w:r w:rsidRPr="00747A35">
        <w:rPr>
          <w:rFonts w:ascii="Times New Roman" w:eastAsia="Times New Roman" w:hAnsi="Times New Roman" w:cs="Times New Roman"/>
          <w:sz w:val="24"/>
          <w:szCs w:val="24"/>
          <w:lang w:eastAsia="it-IT"/>
        </w:rPr>
        <w:t xml:space="preserve"> delle infermità coesistenti %</w:t>
      </w:r>
      <w:r w:rsidRPr="00747A35">
        <w:rPr>
          <w:rFonts w:ascii="Times New Roman" w:eastAsia="Times New Roman" w:hAnsi="Times New Roman" w:cs="Times New Roman"/>
          <w:sz w:val="24"/>
          <w:szCs w:val="24"/>
          <w:lang w:eastAsia="it-IT"/>
        </w:rPr>
        <w:br/>
        <w:t>(o) N.B. Per comodità è preferibile impiegare la TAVOLA DEL CALCOLO COMBINATO in possesso di ciascuna Commissione.</w:t>
      </w:r>
      <w:r w:rsidRPr="00747A35">
        <w:rPr>
          <w:rFonts w:ascii="Times New Roman" w:eastAsia="Times New Roman" w:hAnsi="Times New Roman" w:cs="Times New Roman"/>
          <w:sz w:val="24"/>
          <w:szCs w:val="24"/>
          <w:lang w:eastAsia="it-IT"/>
        </w:rPr>
        <w:br/>
        <w:t>(c) INFERMITÀ CONCORRENTI associate a INFERMITÀ COESISTENTI</w:t>
      </w:r>
      <w:r w:rsidRPr="00747A35">
        <w:rPr>
          <w:rFonts w:ascii="Times New Roman" w:eastAsia="Times New Roman" w:hAnsi="Times New Roman" w:cs="Times New Roman"/>
          <w:sz w:val="24"/>
          <w:szCs w:val="24"/>
          <w:lang w:eastAsia="it-IT"/>
        </w:rPr>
        <w:br/>
        <w:t>(nell'ipotesi di un gruppo di infermità concorrenti e di un gruppo di infermità coesistenti i risultati parziali di (a) e (b) vengono conglobati in una valutazione finale complessiva)</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III) Sulle percentuali espresse per I e II va applicato un aumento della percentuale per incidenza su capacità semispecifica o specifica (massimo aumento: 5%) ovvero una riduzione della percentuale per nessuna incidenza su capacità semispecifica o specifica. Di seguito verrà espressa la percentuale finale di invalidità.</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4) INDENNITÀ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ACCOMPAGNAMENTO</w:t>
      </w:r>
      <w:r w:rsidRPr="00747A35">
        <w:rPr>
          <w:rFonts w:ascii="Times New Roman" w:eastAsia="Times New Roman" w:hAnsi="Times New Roman" w:cs="Times New Roman"/>
          <w:sz w:val="24"/>
          <w:szCs w:val="24"/>
          <w:lang w:eastAsia="it-IT"/>
        </w:rPr>
        <w:br/>
        <w:t>L. n. 508 del 1988 [Si] [No]</w:t>
      </w:r>
      <w:r w:rsidRPr="00747A35">
        <w:rPr>
          <w:rFonts w:ascii="Times New Roman" w:eastAsia="Times New Roman" w:hAnsi="Times New Roman" w:cs="Times New Roman"/>
          <w:sz w:val="24"/>
          <w:szCs w:val="24"/>
          <w:lang w:eastAsia="it-IT"/>
        </w:rPr>
        <w:br/>
        <w:t>MOTIVAZIONE:</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5) INDENNITÀ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COMUNICAZIONE</w:t>
      </w:r>
      <w:r w:rsidRPr="00747A35">
        <w:rPr>
          <w:rFonts w:ascii="Times New Roman" w:eastAsia="Times New Roman" w:hAnsi="Times New Roman" w:cs="Times New Roman"/>
          <w:sz w:val="24"/>
          <w:szCs w:val="24"/>
          <w:lang w:eastAsia="it-IT"/>
        </w:rPr>
        <w:br/>
        <w:t>L. n. 508 del 1988 [Si] [No]</w:t>
      </w:r>
      <w:r w:rsidRPr="00747A35">
        <w:rPr>
          <w:rFonts w:ascii="Times New Roman" w:eastAsia="Times New Roman" w:hAnsi="Times New Roman" w:cs="Times New Roman"/>
          <w:sz w:val="24"/>
          <w:szCs w:val="24"/>
          <w:lang w:eastAsia="it-IT"/>
        </w:rPr>
        <w:br/>
        <w:t>MOTIVAZIONE:</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6) INDENNITÀ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FREQUENZA</w:t>
      </w:r>
      <w:r w:rsidRPr="00747A35">
        <w:rPr>
          <w:rFonts w:ascii="Times New Roman" w:eastAsia="Times New Roman" w:hAnsi="Times New Roman" w:cs="Times New Roman"/>
          <w:sz w:val="24"/>
          <w:szCs w:val="24"/>
          <w:lang w:eastAsia="it-IT"/>
        </w:rPr>
        <w:br/>
        <w:t>L. n. 289 del 1990 [Si] [No]</w:t>
      </w:r>
      <w:r w:rsidRPr="00747A35">
        <w:rPr>
          <w:rFonts w:ascii="Times New Roman" w:eastAsia="Times New Roman" w:hAnsi="Times New Roman" w:cs="Times New Roman"/>
          <w:sz w:val="24"/>
          <w:szCs w:val="24"/>
          <w:lang w:eastAsia="it-IT"/>
        </w:rPr>
        <w:br/>
        <w:t>MOTIVAZIONE:</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 DETERMINAZIONE DELLE POTENZIALITÀ LAVORATIVE A MENTE ART. 3 D.L. n. 509 del 1988</w:t>
      </w:r>
    </w:p>
    <w:p w:rsidR="00747A35" w:rsidRPr="00747A35" w:rsidRDefault="00747A35" w:rsidP="00747A35">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w:t>
      </w:r>
    </w:p>
    <w:p w:rsidR="00747A35" w:rsidRPr="00747A35" w:rsidRDefault="00747A35" w:rsidP="00747A35">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SECONDA PARTE</w:t>
      </w:r>
    </w:p>
    <w:p w:rsidR="00747A35" w:rsidRPr="00747A35" w:rsidRDefault="00747A35" w:rsidP="00747A35">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 w:name="2a"/>
      <w:bookmarkEnd w:id="1"/>
      <w:r w:rsidRPr="00747A35">
        <w:rPr>
          <w:rFonts w:ascii="Times New Roman" w:eastAsia="Times New Roman" w:hAnsi="Times New Roman" w:cs="Times New Roman"/>
          <w:b/>
          <w:bCs/>
          <w:sz w:val="24"/>
          <w:szCs w:val="24"/>
          <w:lang w:eastAsia="it-IT"/>
        </w:rPr>
        <w:t>Indicazioni per la valutazione dei deficit funzionali</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lastRenderedPageBreak/>
        <w:t>APPARATO CARDIOCIRCOLATORIO</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Le insufficienze cardiache sono state valutate facendo riferimento alla classificazione funzionale definita dalla New York </w:t>
      </w:r>
      <w:proofErr w:type="spellStart"/>
      <w:r w:rsidRPr="00747A35">
        <w:rPr>
          <w:rFonts w:ascii="Times New Roman" w:eastAsia="Times New Roman" w:hAnsi="Times New Roman" w:cs="Times New Roman"/>
          <w:sz w:val="24"/>
          <w:szCs w:val="24"/>
          <w:lang w:eastAsia="it-IT"/>
        </w:rPr>
        <w:t>Heart</w:t>
      </w:r>
      <w:proofErr w:type="spellEnd"/>
      <w:r w:rsidRPr="00747A35">
        <w:rPr>
          <w:rFonts w:ascii="Times New Roman" w:eastAsia="Times New Roman" w:hAnsi="Times New Roman" w:cs="Times New Roman"/>
          <w:sz w:val="24"/>
          <w:szCs w:val="24"/>
          <w:lang w:eastAsia="it-IT"/>
        </w:rPr>
        <w:t xml:space="preserve"> </w:t>
      </w:r>
      <w:proofErr w:type="spellStart"/>
      <w:r w:rsidRPr="00747A35">
        <w:rPr>
          <w:rFonts w:ascii="Times New Roman" w:eastAsia="Times New Roman" w:hAnsi="Times New Roman" w:cs="Times New Roman"/>
          <w:sz w:val="24"/>
          <w:szCs w:val="24"/>
          <w:lang w:eastAsia="it-IT"/>
        </w:rPr>
        <w:t>Association</w:t>
      </w:r>
      <w:proofErr w:type="spellEnd"/>
      <w:r w:rsidRPr="00747A35">
        <w:rPr>
          <w:rFonts w:ascii="Times New Roman" w:eastAsia="Times New Roman" w:hAnsi="Times New Roman" w:cs="Times New Roman"/>
          <w:sz w:val="24"/>
          <w:szCs w:val="24"/>
          <w:lang w:eastAsia="it-IT"/>
        </w:rPr>
        <w:t xml:space="preserve"> nel 1964, secondo la quale si distinguono in quattro classi di deficit:</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I CLASSE - la persona è portatrice di una malattia cardiaca che non influisce sulla sua attività fisica ordinaria.</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II CLASSE - la malattia determina una lieve limitazione della attività fisica ordinaria ed il soggetto può svolgere una attività fisica di lieve entità.</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III CLASSE - la malattia determina una marcata limitazione di ogni attività fisica ed il soggetto può svolgere solo una attività fisica sedentaria.</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IV CLASSE - il soggetto può presentare anche a riposo affaticamento, dispnea, palpitazioni, cianosi e dolore di tipo anginoso.</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APPARATO RESPIRATORIO</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INSUFFICIENZA RESPIRATORIA LIEVE: Dispnea che compare sotto sforzi che ogni altro soggetto della stessa età e corporatura riesce a compiere; test di funzionalità respiratoria: - CV/</w:t>
      </w:r>
      <w:proofErr w:type="spellStart"/>
      <w:r w:rsidRPr="00747A35">
        <w:rPr>
          <w:rFonts w:ascii="Times New Roman" w:eastAsia="Times New Roman" w:hAnsi="Times New Roman" w:cs="Times New Roman"/>
          <w:sz w:val="24"/>
          <w:szCs w:val="24"/>
          <w:lang w:eastAsia="it-IT"/>
        </w:rPr>
        <w:t>VEMS%</w:t>
      </w:r>
      <w:proofErr w:type="spellEnd"/>
      <w:r w:rsidRPr="00747A35">
        <w:rPr>
          <w:rFonts w:ascii="Times New Roman" w:eastAsia="Times New Roman" w:hAnsi="Times New Roman" w:cs="Times New Roman"/>
          <w:sz w:val="24"/>
          <w:szCs w:val="24"/>
          <w:lang w:eastAsia="it-IT"/>
        </w:rPr>
        <w:t xml:space="preserve"> min. 85 magg. 75% - Consumo di O2 (ml. O2 x Kg. min.) min. 25 magg. 22 - Compl. cardiache assenti</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MEDIA: la dispnea compare spesso con sforzi di media entità; test di funzionalità respiratoria: - CV/</w:t>
      </w:r>
      <w:proofErr w:type="spellStart"/>
      <w:r w:rsidRPr="00747A35">
        <w:rPr>
          <w:rFonts w:ascii="Times New Roman" w:eastAsia="Times New Roman" w:hAnsi="Times New Roman" w:cs="Times New Roman"/>
          <w:sz w:val="24"/>
          <w:szCs w:val="24"/>
          <w:lang w:eastAsia="it-IT"/>
        </w:rPr>
        <w:t>VEMS%</w:t>
      </w:r>
      <w:proofErr w:type="spellEnd"/>
      <w:r w:rsidRPr="00747A35">
        <w:rPr>
          <w:rFonts w:ascii="Times New Roman" w:eastAsia="Times New Roman" w:hAnsi="Times New Roman" w:cs="Times New Roman"/>
          <w:sz w:val="24"/>
          <w:szCs w:val="24"/>
          <w:lang w:eastAsia="it-IT"/>
        </w:rPr>
        <w:t xml:space="preserve"> min. 65 magg. 55% - Consumo di O2 (ml. O2 x Kg. min.) min. 20 magg. 18 - Compl. cardiache assenti</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GRAVE: la dispnea compare dopo sforzi di lieve entità; test di funzionalità respiratoria: - CV/</w:t>
      </w:r>
      <w:proofErr w:type="spellStart"/>
      <w:r w:rsidRPr="00747A35">
        <w:rPr>
          <w:rFonts w:ascii="Times New Roman" w:eastAsia="Times New Roman" w:hAnsi="Times New Roman" w:cs="Times New Roman"/>
          <w:sz w:val="24"/>
          <w:szCs w:val="24"/>
          <w:lang w:eastAsia="it-IT"/>
        </w:rPr>
        <w:t>VEMS%</w:t>
      </w:r>
      <w:proofErr w:type="spellEnd"/>
      <w:r w:rsidRPr="00747A35">
        <w:rPr>
          <w:rFonts w:ascii="Times New Roman" w:eastAsia="Times New Roman" w:hAnsi="Times New Roman" w:cs="Times New Roman"/>
          <w:sz w:val="24"/>
          <w:szCs w:val="24"/>
          <w:lang w:eastAsia="it-IT"/>
        </w:rPr>
        <w:t xml:space="preserve"> min. 45 magg. 40% - Consumo di O2 (ml. O2 x Kg. min.) 15 - Compl. cardiache presenti</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La dispnea a riposo non è stata presa in considerazione in quanto si tratta di condizione gravissima, tale da comportare l'impossibilità di compiere gli atti quotidiani della vita.</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APPARATO DIGERENTE</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Si sono identificati quattro livelli di compromissione funzionale, corrispondenti ad altrettante classi, identificabili come di seguito indicato. Per la valutazione delle inabilità derivanti da condizioni morbose complesse, non sempre espressione di una patologia strettamente di apparato o sistema, si fa riferimento alla compromissione dello stato generale, oltre che alla compromissione funzionale.</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I CLASSE - la malattia determina alterazioni lievi della funzione tali da provocare disturbi dolorosi saltuari, trattamento medicamentoso non continuativo e stabilizzazione del peso corporeo convenzionale (rilevato dalle tabelle facenti riferimento al sesso ed alla statura) su valori ottimali. In caso di trattamento chirurgico non debbono essere residuati disturbi funzionali o disordini del transito.</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lastRenderedPageBreak/>
        <w:t>II CLASSE - la malattia determina alterazioni funzionali causa di disturbi dolorosi non continui, trattamento medicamentoso non continuativo, perdita del peso sino al 10% del valore convenzionale, saltuari disordini del transito intestinale.</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III CLASSE - si ha alterazione grave della funzione digestiva, con disturbi dolorosi molto frequenti, trattamento medicamentoso continuato e dieta costante; perdita del peso tra il 10 ed il 20% del valore convenzionale, eventuale anemia e presenza di apprezzabili disordini del transito. Apprezzabili le ripercussioni socio-lavorative.</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IV CLASSE - alterazioni gravissime della funzione digestiva, con disturbi dolorosi e trattamento medicamentoso continuativo ma non completamente efficace, perdita di peso superiore al 20% del convenzionale, anemia, gravi e costanti disordini del transito intestinale. Significative le limitazioni in ambito socio-lavorativo.</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APPARATO URINARIO</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Insufficienza renale lieve (</w:t>
      </w:r>
      <w:proofErr w:type="spellStart"/>
      <w:r w:rsidRPr="00747A35">
        <w:rPr>
          <w:rFonts w:ascii="Times New Roman" w:eastAsia="Times New Roman" w:hAnsi="Times New Roman" w:cs="Times New Roman"/>
          <w:sz w:val="24"/>
          <w:szCs w:val="24"/>
          <w:lang w:eastAsia="it-IT"/>
        </w:rPr>
        <w:t>clearance</w:t>
      </w:r>
      <w:proofErr w:type="spellEnd"/>
      <w:r w:rsidRPr="00747A35">
        <w:rPr>
          <w:rFonts w:ascii="Times New Roman" w:eastAsia="Times New Roman" w:hAnsi="Times New Roman" w:cs="Times New Roman"/>
          <w:sz w:val="24"/>
          <w:szCs w:val="24"/>
          <w:lang w:eastAsia="it-IT"/>
        </w:rPr>
        <w:t xml:space="preserve"> creatinina inf. 80 ml sup. 40 ml/m);</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insufficienza renale media (</w:t>
      </w:r>
      <w:proofErr w:type="spellStart"/>
      <w:r w:rsidRPr="00747A35">
        <w:rPr>
          <w:rFonts w:ascii="Times New Roman" w:eastAsia="Times New Roman" w:hAnsi="Times New Roman" w:cs="Times New Roman"/>
          <w:sz w:val="24"/>
          <w:szCs w:val="24"/>
          <w:lang w:eastAsia="it-IT"/>
        </w:rPr>
        <w:t>clearance</w:t>
      </w:r>
      <w:proofErr w:type="spellEnd"/>
      <w:r w:rsidRPr="00747A35">
        <w:rPr>
          <w:rFonts w:ascii="Times New Roman" w:eastAsia="Times New Roman" w:hAnsi="Times New Roman" w:cs="Times New Roman"/>
          <w:sz w:val="24"/>
          <w:szCs w:val="24"/>
          <w:lang w:eastAsia="it-IT"/>
        </w:rPr>
        <w:t xml:space="preserve"> creatinina inf. 40 ml sup. 20 ml/m); insufficienza renale grave (</w:t>
      </w:r>
      <w:proofErr w:type="spellStart"/>
      <w:r w:rsidRPr="00747A35">
        <w:rPr>
          <w:rFonts w:ascii="Times New Roman" w:eastAsia="Times New Roman" w:hAnsi="Times New Roman" w:cs="Times New Roman"/>
          <w:sz w:val="24"/>
          <w:szCs w:val="24"/>
          <w:lang w:eastAsia="it-IT"/>
        </w:rPr>
        <w:t>clearance</w:t>
      </w:r>
      <w:proofErr w:type="spellEnd"/>
      <w:r w:rsidRPr="00747A35">
        <w:rPr>
          <w:rFonts w:ascii="Times New Roman" w:eastAsia="Times New Roman" w:hAnsi="Times New Roman" w:cs="Times New Roman"/>
          <w:sz w:val="24"/>
          <w:szCs w:val="24"/>
          <w:lang w:eastAsia="it-IT"/>
        </w:rPr>
        <w:t xml:space="preserve"> creatinina inf. 20 ml/m);</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insufficienza renale gravissima (</w:t>
      </w:r>
      <w:proofErr w:type="spellStart"/>
      <w:r w:rsidRPr="00747A35">
        <w:rPr>
          <w:rFonts w:ascii="Times New Roman" w:eastAsia="Times New Roman" w:hAnsi="Times New Roman" w:cs="Times New Roman"/>
          <w:sz w:val="24"/>
          <w:szCs w:val="24"/>
          <w:lang w:eastAsia="it-IT"/>
        </w:rPr>
        <w:t>clearance</w:t>
      </w:r>
      <w:proofErr w:type="spellEnd"/>
      <w:r w:rsidRPr="00747A35">
        <w:rPr>
          <w:rFonts w:ascii="Times New Roman" w:eastAsia="Times New Roman" w:hAnsi="Times New Roman" w:cs="Times New Roman"/>
          <w:sz w:val="24"/>
          <w:szCs w:val="24"/>
          <w:lang w:eastAsia="it-IT"/>
        </w:rPr>
        <w:t xml:space="preserve"> creatinina inf. 20 ml/m associata a complicanze metaboliche e pressorie)</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APPARATO ENDOCRINO</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CLASSE I - DIABETE MELLITO TIPO 2° (non </w:t>
      </w:r>
      <w:proofErr w:type="spellStart"/>
      <w:r w:rsidRPr="00747A35">
        <w:rPr>
          <w:rFonts w:ascii="Times New Roman" w:eastAsia="Times New Roman" w:hAnsi="Times New Roman" w:cs="Times New Roman"/>
          <w:sz w:val="24"/>
          <w:szCs w:val="24"/>
          <w:lang w:eastAsia="it-IT"/>
        </w:rPr>
        <w:t>insulino</w:t>
      </w:r>
      <w:proofErr w:type="spellEnd"/>
      <w:r w:rsidRPr="00747A35">
        <w:rPr>
          <w:rFonts w:ascii="Times New Roman" w:eastAsia="Times New Roman" w:hAnsi="Times New Roman" w:cs="Times New Roman"/>
          <w:sz w:val="24"/>
          <w:szCs w:val="24"/>
          <w:lang w:eastAsia="it-IT"/>
        </w:rPr>
        <w:t xml:space="preserve"> dipendente) con buon controllo metabolico (tasso glicemico a digiuno mg 150/</w:t>
      </w:r>
      <w:proofErr w:type="spellStart"/>
      <w:r w:rsidRPr="00747A35">
        <w:rPr>
          <w:rFonts w:ascii="Times New Roman" w:eastAsia="Times New Roman" w:hAnsi="Times New Roman" w:cs="Times New Roman"/>
          <w:sz w:val="24"/>
          <w:szCs w:val="24"/>
          <w:lang w:eastAsia="it-IT"/>
        </w:rPr>
        <w:t>dL</w:t>
      </w:r>
      <w:proofErr w:type="spellEnd"/>
      <w:r w:rsidRPr="00747A35">
        <w:rPr>
          <w:rFonts w:ascii="Times New Roman" w:eastAsia="Times New Roman" w:hAnsi="Times New Roman" w:cs="Times New Roman"/>
          <w:sz w:val="24"/>
          <w:szCs w:val="24"/>
          <w:lang w:eastAsia="it-IT"/>
        </w:rPr>
        <w:t xml:space="preserve"> e tasso glicemico dopo pasto mg 180-200/</w:t>
      </w:r>
      <w:proofErr w:type="spellStart"/>
      <w:r w:rsidRPr="00747A35">
        <w:rPr>
          <w:rFonts w:ascii="Times New Roman" w:eastAsia="Times New Roman" w:hAnsi="Times New Roman" w:cs="Times New Roman"/>
          <w:sz w:val="24"/>
          <w:szCs w:val="24"/>
          <w:lang w:eastAsia="it-IT"/>
        </w:rPr>
        <w:t>dL</w:t>
      </w:r>
      <w:proofErr w:type="spellEnd"/>
      <w:r w:rsidRPr="00747A35">
        <w:rPr>
          <w:rFonts w:ascii="Times New Roman" w:eastAsia="Times New Roman" w:hAnsi="Times New Roman" w:cs="Times New Roman"/>
          <w:sz w:val="24"/>
          <w:szCs w:val="24"/>
          <w:lang w:eastAsia="it-IT"/>
        </w:rPr>
        <w:t>)</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CLASSE II - DIABETE MELLITO TIPO 1°(</w:t>
      </w:r>
      <w:proofErr w:type="spellStart"/>
      <w:r w:rsidRPr="00747A35">
        <w:rPr>
          <w:rFonts w:ascii="Times New Roman" w:eastAsia="Times New Roman" w:hAnsi="Times New Roman" w:cs="Times New Roman"/>
          <w:sz w:val="24"/>
          <w:szCs w:val="24"/>
          <w:lang w:eastAsia="it-IT"/>
        </w:rPr>
        <w:t>insulino-dipendente</w:t>
      </w:r>
      <w:proofErr w:type="spellEnd"/>
      <w:r w:rsidRPr="00747A35">
        <w:rPr>
          <w:rFonts w:ascii="Times New Roman" w:eastAsia="Times New Roman" w:hAnsi="Times New Roman" w:cs="Times New Roman"/>
          <w:sz w:val="24"/>
          <w:szCs w:val="24"/>
          <w:lang w:eastAsia="it-IT"/>
        </w:rPr>
        <w:t>) con buon controllo metabolico (tasso glicemico a digiuno mg 150/</w:t>
      </w:r>
      <w:proofErr w:type="spellStart"/>
      <w:r w:rsidRPr="00747A35">
        <w:rPr>
          <w:rFonts w:ascii="Times New Roman" w:eastAsia="Times New Roman" w:hAnsi="Times New Roman" w:cs="Times New Roman"/>
          <w:sz w:val="24"/>
          <w:szCs w:val="24"/>
          <w:lang w:eastAsia="it-IT"/>
        </w:rPr>
        <w:t>dL</w:t>
      </w:r>
      <w:proofErr w:type="spellEnd"/>
      <w:r w:rsidRPr="00747A35">
        <w:rPr>
          <w:rFonts w:ascii="Times New Roman" w:eastAsia="Times New Roman" w:hAnsi="Times New Roman" w:cs="Times New Roman"/>
          <w:sz w:val="24"/>
          <w:szCs w:val="24"/>
          <w:lang w:eastAsia="it-IT"/>
        </w:rPr>
        <w:t xml:space="preserve"> e tasso glicemico dopo pasto mg 180-200 </w:t>
      </w:r>
      <w:proofErr w:type="spellStart"/>
      <w:r w:rsidRPr="00747A35">
        <w:rPr>
          <w:rFonts w:ascii="Times New Roman" w:eastAsia="Times New Roman" w:hAnsi="Times New Roman" w:cs="Times New Roman"/>
          <w:sz w:val="24"/>
          <w:szCs w:val="24"/>
          <w:lang w:eastAsia="it-IT"/>
        </w:rPr>
        <w:t>dL</w:t>
      </w:r>
      <w:proofErr w:type="spellEnd"/>
      <w:r w:rsidRPr="00747A35">
        <w:rPr>
          <w:rFonts w:ascii="Times New Roman" w:eastAsia="Times New Roman" w:hAnsi="Times New Roman" w:cs="Times New Roman"/>
          <w:sz w:val="24"/>
          <w:szCs w:val="24"/>
          <w:lang w:eastAsia="it-IT"/>
        </w:rPr>
        <w:t>)</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Diabete mellito tipo 1° e 2° con iniziali manifestazioni micro e </w:t>
      </w:r>
      <w:proofErr w:type="spellStart"/>
      <w:r w:rsidRPr="00747A35">
        <w:rPr>
          <w:rFonts w:ascii="Times New Roman" w:eastAsia="Times New Roman" w:hAnsi="Times New Roman" w:cs="Times New Roman"/>
          <w:sz w:val="24"/>
          <w:szCs w:val="24"/>
          <w:lang w:eastAsia="it-IT"/>
        </w:rPr>
        <w:t>macroangiopatiche</w:t>
      </w:r>
      <w:proofErr w:type="spellEnd"/>
      <w:r w:rsidRPr="00747A35">
        <w:rPr>
          <w:rFonts w:ascii="Times New Roman" w:eastAsia="Times New Roman" w:hAnsi="Times New Roman" w:cs="Times New Roman"/>
          <w:sz w:val="24"/>
          <w:szCs w:val="24"/>
          <w:lang w:eastAsia="it-IT"/>
        </w:rPr>
        <w:t xml:space="preserve"> rilevabili solo con esami strumentali.</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CLASSE III - DIABETE MELLITO INSULINO-DIPENDENTE con mediocre controllo metabolico (tasso glicemico a digiuno mg 150 </w:t>
      </w:r>
      <w:proofErr w:type="spellStart"/>
      <w:r w:rsidRPr="00747A35">
        <w:rPr>
          <w:rFonts w:ascii="Times New Roman" w:eastAsia="Times New Roman" w:hAnsi="Times New Roman" w:cs="Times New Roman"/>
          <w:sz w:val="24"/>
          <w:szCs w:val="24"/>
          <w:lang w:eastAsia="it-IT"/>
        </w:rPr>
        <w:t>dL</w:t>
      </w:r>
      <w:proofErr w:type="spellEnd"/>
      <w:r w:rsidRPr="00747A35">
        <w:rPr>
          <w:rFonts w:ascii="Times New Roman" w:eastAsia="Times New Roman" w:hAnsi="Times New Roman" w:cs="Times New Roman"/>
          <w:sz w:val="24"/>
          <w:szCs w:val="24"/>
          <w:lang w:eastAsia="it-IT"/>
        </w:rPr>
        <w:t xml:space="preserve"> e tasso glicemico dopo pasto mg 180-200 </w:t>
      </w:r>
      <w:proofErr w:type="spellStart"/>
      <w:r w:rsidRPr="00747A35">
        <w:rPr>
          <w:rFonts w:ascii="Times New Roman" w:eastAsia="Times New Roman" w:hAnsi="Times New Roman" w:cs="Times New Roman"/>
          <w:sz w:val="24"/>
          <w:szCs w:val="24"/>
          <w:lang w:eastAsia="it-IT"/>
        </w:rPr>
        <w:t>dL</w:t>
      </w:r>
      <w:proofErr w:type="spellEnd"/>
      <w:r w:rsidRPr="00747A35">
        <w:rPr>
          <w:rFonts w:ascii="Times New Roman" w:eastAsia="Times New Roman" w:hAnsi="Times New Roman" w:cs="Times New Roman"/>
          <w:sz w:val="24"/>
          <w:szCs w:val="24"/>
          <w:lang w:eastAsia="it-IT"/>
        </w:rPr>
        <w:t xml:space="preserve">) con </w:t>
      </w:r>
      <w:proofErr w:type="spellStart"/>
      <w:r w:rsidRPr="00747A35">
        <w:rPr>
          <w:rFonts w:ascii="Times New Roman" w:eastAsia="Times New Roman" w:hAnsi="Times New Roman" w:cs="Times New Roman"/>
          <w:sz w:val="24"/>
          <w:szCs w:val="24"/>
          <w:lang w:eastAsia="it-IT"/>
        </w:rPr>
        <w:t>iperlipidemia</w:t>
      </w:r>
      <w:proofErr w:type="spellEnd"/>
      <w:r w:rsidRPr="00747A35">
        <w:rPr>
          <w:rFonts w:ascii="Times New Roman" w:eastAsia="Times New Roman" w:hAnsi="Times New Roman" w:cs="Times New Roman"/>
          <w:sz w:val="24"/>
          <w:szCs w:val="24"/>
          <w:lang w:eastAsia="it-IT"/>
        </w:rPr>
        <w:t xml:space="preserve"> o con crisi ipoglicemiche frequenti (nonostante una terapia corretta ed una buona osservanza da parte del paziente).</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DIABETE MELLITO TIPO 1° e 2° con complicanze micro e/o </w:t>
      </w:r>
      <w:proofErr w:type="spellStart"/>
      <w:r w:rsidRPr="00747A35">
        <w:rPr>
          <w:rFonts w:ascii="Times New Roman" w:eastAsia="Times New Roman" w:hAnsi="Times New Roman" w:cs="Times New Roman"/>
          <w:sz w:val="24"/>
          <w:szCs w:val="24"/>
          <w:lang w:eastAsia="it-IT"/>
        </w:rPr>
        <w:t>macroangiopatiche</w:t>
      </w:r>
      <w:proofErr w:type="spellEnd"/>
      <w:r w:rsidRPr="00747A35">
        <w:rPr>
          <w:rFonts w:ascii="Times New Roman" w:eastAsia="Times New Roman" w:hAnsi="Times New Roman" w:cs="Times New Roman"/>
          <w:sz w:val="24"/>
          <w:szCs w:val="24"/>
          <w:lang w:eastAsia="it-IT"/>
        </w:rPr>
        <w:t xml:space="preserve"> con sintomatologia clinica di medio grado es. retinopatia non proliferante e senza </w:t>
      </w:r>
      <w:proofErr w:type="spellStart"/>
      <w:r w:rsidRPr="00747A35">
        <w:rPr>
          <w:rFonts w:ascii="Times New Roman" w:eastAsia="Times New Roman" w:hAnsi="Times New Roman" w:cs="Times New Roman"/>
          <w:sz w:val="24"/>
          <w:szCs w:val="24"/>
          <w:lang w:eastAsia="it-IT"/>
        </w:rPr>
        <w:t>maculopatia</w:t>
      </w:r>
      <w:proofErr w:type="spellEnd"/>
      <w:r w:rsidRPr="00747A35">
        <w:rPr>
          <w:rFonts w:ascii="Times New Roman" w:eastAsia="Times New Roman" w:hAnsi="Times New Roman" w:cs="Times New Roman"/>
          <w:sz w:val="24"/>
          <w:szCs w:val="24"/>
          <w:lang w:eastAsia="it-IT"/>
        </w:rPr>
        <w:t xml:space="preserve">, presenza di microalbuminuria patologica con </w:t>
      </w:r>
      <w:proofErr w:type="spellStart"/>
      <w:r w:rsidRPr="00747A35">
        <w:rPr>
          <w:rFonts w:ascii="Times New Roman" w:eastAsia="Times New Roman" w:hAnsi="Times New Roman" w:cs="Times New Roman"/>
          <w:sz w:val="24"/>
          <w:szCs w:val="24"/>
          <w:lang w:eastAsia="it-IT"/>
        </w:rPr>
        <w:t>creatininemia</w:t>
      </w:r>
      <w:proofErr w:type="spellEnd"/>
      <w:r w:rsidRPr="00747A35">
        <w:rPr>
          <w:rFonts w:ascii="Times New Roman" w:eastAsia="Times New Roman" w:hAnsi="Times New Roman" w:cs="Times New Roman"/>
          <w:sz w:val="24"/>
          <w:szCs w:val="24"/>
          <w:lang w:eastAsia="it-IT"/>
        </w:rPr>
        <w:t xml:space="preserve"> ed azotemia normali, arteriopatia ostruttiva senza gravi dolori ischemici ecc.).</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CLASSE IV DIABETE MELLITO COMPLICATO DA</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a) nefropatia con insufficienza renale cronica e/o</w:t>
      </w:r>
      <w:r w:rsidRPr="00747A35">
        <w:rPr>
          <w:rFonts w:ascii="Times New Roman" w:eastAsia="Times New Roman" w:hAnsi="Times New Roman" w:cs="Times New Roman"/>
          <w:sz w:val="24"/>
          <w:szCs w:val="24"/>
          <w:lang w:eastAsia="it-IT"/>
        </w:rPr>
        <w:br/>
        <w:t xml:space="preserve">b) retinopatia proliferante, </w:t>
      </w:r>
      <w:proofErr w:type="spellStart"/>
      <w:r w:rsidRPr="00747A35">
        <w:rPr>
          <w:rFonts w:ascii="Times New Roman" w:eastAsia="Times New Roman" w:hAnsi="Times New Roman" w:cs="Times New Roman"/>
          <w:sz w:val="24"/>
          <w:szCs w:val="24"/>
          <w:lang w:eastAsia="it-IT"/>
        </w:rPr>
        <w:t>maculopatia</w:t>
      </w:r>
      <w:proofErr w:type="spellEnd"/>
      <w:r w:rsidRPr="00747A35">
        <w:rPr>
          <w:rFonts w:ascii="Times New Roman" w:eastAsia="Times New Roman" w:hAnsi="Times New Roman" w:cs="Times New Roman"/>
          <w:sz w:val="24"/>
          <w:szCs w:val="24"/>
          <w:lang w:eastAsia="it-IT"/>
        </w:rPr>
        <w:t xml:space="preserve">, emorragie </w:t>
      </w:r>
      <w:proofErr w:type="spellStart"/>
      <w:r w:rsidRPr="00747A35">
        <w:rPr>
          <w:rFonts w:ascii="Times New Roman" w:eastAsia="Times New Roman" w:hAnsi="Times New Roman" w:cs="Times New Roman"/>
          <w:sz w:val="24"/>
          <w:szCs w:val="24"/>
          <w:lang w:eastAsia="it-IT"/>
        </w:rPr>
        <w:t>vitreali</w:t>
      </w:r>
      <w:proofErr w:type="spellEnd"/>
      <w:r w:rsidRPr="00747A35">
        <w:rPr>
          <w:rFonts w:ascii="Times New Roman" w:eastAsia="Times New Roman" w:hAnsi="Times New Roman" w:cs="Times New Roman"/>
          <w:sz w:val="24"/>
          <w:szCs w:val="24"/>
          <w:lang w:eastAsia="it-IT"/>
        </w:rPr>
        <w:t xml:space="preserve"> e/o</w:t>
      </w:r>
      <w:r w:rsidRPr="00747A35">
        <w:rPr>
          <w:rFonts w:ascii="Times New Roman" w:eastAsia="Times New Roman" w:hAnsi="Times New Roman" w:cs="Times New Roman"/>
          <w:sz w:val="24"/>
          <w:szCs w:val="24"/>
          <w:lang w:eastAsia="it-IT"/>
        </w:rPr>
        <w:br/>
        <w:t>c) arteriopatia ostruttiva con grave "</w:t>
      </w:r>
      <w:proofErr w:type="spellStart"/>
      <w:r w:rsidRPr="00747A35">
        <w:rPr>
          <w:rFonts w:ascii="Times New Roman" w:eastAsia="Times New Roman" w:hAnsi="Times New Roman" w:cs="Times New Roman"/>
          <w:sz w:val="24"/>
          <w:szCs w:val="24"/>
          <w:lang w:eastAsia="it-IT"/>
        </w:rPr>
        <w:t>claudicatio</w:t>
      </w:r>
      <w:proofErr w:type="spellEnd"/>
      <w:r w:rsidRPr="00747A35">
        <w:rPr>
          <w:rFonts w:ascii="Times New Roman" w:eastAsia="Times New Roman" w:hAnsi="Times New Roman" w:cs="Times New Roman"/>
          <w:sz w:val="24"/>
          <w:szCs w:val="24"/>
          <w:lang w:eastAsia="it-IT"/>
        </w:rPr>
        <w:t>" o amputazione di un arto</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lastRenderedPageBreak/>
        <w:t xml:space="preserve">INDICE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MASSA CORPOREA è espresso dalla formula IMC =p h2</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dove "p" = peso espresso in Kg. ed "h" = altezza espressa in metri.</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APPARATO LOCOMOTORE</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Per quanto attiene agli arti superiori, i danni stimati in Tabella si riferiscono all'arto dominante. Qualora il danno riguardi l'arto non dominante, il valore fisso indicato, dovrà essere diminuito nella misura da uno fino a cinque punti percentuali.</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APPARATI NERVOSO E PSICHICO</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 Deficit di forza (da malattie piramidali, dei nervi periferici, malattie muscolari)</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a) deficit di forza LIEVE: vince la forza di gravità;</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cammina senza appoggio; presenta riduzione di forza contro resistenza; movimenti fini delle dita conservati con modesta riduzione funzionale;</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b) deficit di forza MEDIO: vince la forza di gravità;</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cammina solo con appoggio; non vince una resistenza al movimento; movimenti delle dita conservati ma con notevole riduzione funzionale tale da non riuscire ad eseguire i movimenti di precisione;</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c) deficit di forza GRAVE: non vince la forza di gravità;</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i movimenti delle dita sono impossibili. La stessa valutazione va eseguita per i deficit di forza presenti nei casi di emiparesi, con riferimento particolare all'arto superiore, nei casi di paraparesi e di paresi di un solo arto inferiore e nei casi di </w:t>
      </w:r>
      <w:proofErr w:type="spellStart"/>
      <w:r w:rsidRPr="00747A35">
        <w:rPr>
          <w:rFonts w:ascii="Times New Roman" w:eastAsia="Times New Roman" w:hAnsi="Times New Roman" w:cs="Times New Roman"/>
          <w:sz w:val="24"/>
          <w:szCs w:val="24"/>
          <w:lang w:eastAsia="it-IT"/>
        </w:rPr>
        <w:t>tetraparesi</w:t>
      </w:r>
      <w:proofErr w:type="spellEnd"/>
      <w:r w:rsidRPr="00747A35">
        <w:rPr>
          <w:rFonts w:ascii="Times New Roman" w:eastAsia="Times New Roman" w:hAnsi="Times New Roman" w:cs="Times New Roman"/>
          <w:sz w:val="24"/>
          <w:szCs w:val="24"/>
          <w:lang w:eastAsia="it-IT"/>
        </w:rPr>
        <w:t xml:space="preserve"> con riferimento a tutti e quattro gli arti.</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Deficit cerebrale LIEVE: tremore intenzionale che consente la prensione, atassia del tronco e degli arti compatibile con la deambulazione senza appoggio; MEDIO: tremore intenzionale che consente la funzione solo con difficoltà, atassia del tronco e degli arti ancora compatibile con deambulazione senza appoggio ma con occasionali cadute; GRAVE: tremore intenzionale che non consente la prensione, atassia del tronco e degli arti incompatibile con la deambulazione.</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 Deficit extrapiramidale LIEVE: buon compenso con terapia regolare; MEDIO: compenso parziale sotto terapia regolare; tremore posturale che interferisce con la prensione; </w:t>
      </w:r>
      <w:proofErr w:type="spellStart"/>
      <w:r w:rsidRPr="00747A35">
        <w:rPr>
          <w:rFonts w:ascii="Times New Roman" w:eastAsia="Times New Roman" w:hAnsi="Times New Roman" w:cs="Times New Roman"/>
          <w:sz w:val="24"/>
          <w:szCs w:val="24"/>
          <w:lang w:eastAsia="it-IT"/>
        </w:rPr>
        <w:t>ipertono</w:t>
      </w:r>
      <w:proofErr w:type="spellEnd"/>
      <w:r w:rsidRPr="00747A35">
        <w:rPr>
          <w:rFonts w:ascii="Times New Roman" w:eastAsia="Times New Roman" w:hAnsi="Times New Roman" w:cs="Times New Roman"/>
          <w:sz w:val="24"/>
          <w:szCs w:val="24"/>
          <w:lang w:eastAsia="it-IT"/>
        </w:rPr>
        <w:t xml:space="preserve"> extrapiramidale e/o </w:t>
      </w:r>
      <w:proofErr w:type="spellStart"/>
      <w:r w:rsidRPr="00747A35">
        <w:rPr>
          <w:rFonts w:ascii="Times New Roman" w:eastAsia="Times New Roman" w:hAnsi="Times New Roman" w:cs="Times New Roman"/>
          <w:sz w:val="24"/>
          <w:szCs w:val="24"/>
          <w:lang w:eastAsia="it-IT"/>
        </w:rPr>
        <w:t>bradicinesia</w:t>
      </w:r>
      <w:proofErr w:type="spellEnd"/>
      <w:r w:rsidRPr="00747A35">
        <w:rPr>
          <w:rFonts w:ascii="Times New Roman" w:eastAsia="Times New Roman" w:hAnsi="Times New Roman" w:cs="Times New Roman"/>
          <w:sz w:val="24"/>
          <w:szCs w:val="24"/>
          <w:lang w:eastAsia="it-IT"/>
        </w:rPr>
        <w:t xml:space="preserve"> che interferiscono col movimento e con la deambulazione; movimenti involontari che interferiscono con la prensione e la deambulazione; GRAVE: grave scompenso sotto terapia regolare; tremore posturale; </w:t>
      </w:r>
      <w:proofErr w:type="spellStart"/>
      <w:r w:rsidRPr="00747A35">
        <w:rPr>
          <w:rFonts w:ascii="Times New Roman" w:eastAsia="Times New Roman" w:hAnsi="Times New Roman" w:cs="Times New Roman"/>
          <w:sz w:val="24"/>
          <w:szCs w:val="24"/>
          <w:lang w:eastAsia="it-IT"/>
        </w:rPr>
        <w:t>ipertono</w:t>
      </w:r>
      <w:proofErr w:type="spellEnd"/>
      <w:r w:rsidRPr="00747A35">
        <w:rPr>
          <w:rFonts w:ascii="Times New Roman" w:eastAsia="Times New Roman" w:hAnsi="Times New Roman" w:cs="Times New Roman"/>
          <w:sz w:val="24"/>
          <w:szCs w:val="24"/>
          <w:lang w:eastAsia="it-IT"/>
        </w:rPr>
        <w:t xml:space="preserve"> extrapiramidale; </w:t>
      </w:r>
      <w:proofErr w:type="spellStart"/>
      <w:r w:rsidRPr="00747A35">
        <w:rPr>
          <w:rFonts w:ascii="Times New Roman" w:eastAsia="Times New Roman" w:hAnsi="Times New Roman" w:cs="Times New Roman"/>
          <w:sz w:val="24"/>
          <w:szCs w:val="24"/>
          <w:lang w:eastAsia="it-IT"/>
        </w:rPr>
        <w:t>bradicinesia</w:t>
      </w:r>
      <w:proofErr w:type="spellEnd"/>
      <w:r w:rsidRPr="00747A35">
        <w:rPr>
          <w:rFonts w:ascii="Times New Roman" w:eastAsia="Times New Roman" w:hAnsi="Times New Roman" w:cs="Times New Roman"/>
          <w:sz w:val="24"/>
          <w:szCs w:val="24"/>
          <w:lang w:eastAsia="it-IT"/>
        </w:rPr>
        <w:t>; movimenti involontari che impediscono una normale attività;</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 DISTURBI SENSITIVI: se isolati, hanno rilevanza purché interessino in particolare porzioni distali, limitino le attività quotidiane, interferiscano con il movimento e siano verificati mediante esami </w:t>
      </w:r>
      <w:proofErr w:type="spellStart"/>
      <w:r w:rsidRPr="00747A35">
        <w:rPr>
          <w:rFonts w:ascii="Times New Roman" w:eastAsia="Times New Roman" w:hAnsi="Times New Roman" w:cs="Times New Roman"/>
          <w:sz w:val="24"/>
          <w:szCs w:val="24"/>
          <w:lang w:eastAsia="it-IT"/>
        </w:rPr>
        <w:t>neuroradiologici</w:t>
      </w:r>
      <w:proofErr w:type="spellEnd"/>
      <w:r w:rsidRPr="00747A35">
        <w:rPr>
          <w:rFonts w:ascii="Times New Roman" w:eastAsia="Times New Roman" w:hAnsi="Times New Roman" w:cs="Times New Roman"/>
          <w:sz w:val="24"/>
          <w:szCs w:val="24"/>
          <w:lang w:eastAsia="it-IT"/>
        </w:rPr>
        <w:t xml:space="preserve"> e/o </w:t>
      </w:r>
      <w:proofErr w:type="spellStart"/>
      <w:r w:rsidRPr="00747A35">
        <w:rPr>
          <w:rFonts w:ascii="Times New Roman" w:eastAsia="Times New Roman" w:hAnsi="Times New Roman" w:cs="Times New Roman"/>
          <w:sz w:val="24"/>
          <w:szCs w:val="24"/>
          <w:lang w:eastAsia="it-IT"/>
        </w:rPr>
        <w:t>neurofisiopatologici</w:t>
      </w:r>
      <w:proofErr w:type="spellEnd"/>
      <w:r w:rsidRPr="00747A35">
        <w:rPr>
          <w:rFonts w:ascii="Times New Roman" w:eastAsia="Times New Roman" w:hAnsi="Times New Roman" w:cs="Times New Roman"/>
          <w:sz w:val="24"/>
          <w:szCs w:val="24"/>
          <w:lang w:eastAsia="it-IT"/>
        </w:rPr>
        <w:t>.</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 Deficit delle funzioni cognitive:</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a) disturbo del linguaggio</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lastRenderedPageBreak/>
        <w:t xml:space="preserve">LIEVE: la produzione orale e/o scritta veicola una quantità ridotta di informazioni per la presenza di disturbi grammaticali o di frequenti </w:t>
      </w:r>
      <w:proofErr w:type="spellStart"/>
      <w:r w:rsidRPr="00747A35">
        <w:rPr>
          <w:rFonts w:ascii="Times New Roman" w:eastAsia="Times New Roman" w:hAnsi="Times New Roman" w:cs="Times New Roman"/>
          <w:sz w:val="24"/>
          <w:szCs w:val="24"/>
          <w:lang w:eastAsia="it-IT"/>
        </w:rPr>
        <w:t>anormie</w:t>
      </w:r>
      <w:proofErr w:type="spellEnd"/>
      <w:r w:rsidRPr="00747A35">
        <w:rPr>
          <w:rFonts w:ascii="Times New Roman" w:eastAsia="Times New Roman" w:hAnsi="Times New Roman" w:cs="Times New Roman"/>
          <w:sz w:val="24"/>
          <w:szCs w:val="24"/>
          <w:lang w:eastAsia="it-IT"/>
        </w:rPr>
        <w:t>, per la produzione di un numero elevato di parole non adeguate al contesto comunicativo sul piano del significato, o per la produzione di frequenti distorsioni fonetiche o neologismi; la comunicazione gestuale è conservata; la comprensione di frasi nelle modalità orale e/o scritta è compromessa; la comprensione di parole isolate è normale o solo lievemente compromessa;</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MEDIO: la comunicazione linguistica è notevolmente ridotta ma ancora possibile attraverso la produzione di linguaggio, orale o scritto, frammentario o attraverso una quantità sufficiente di parole adeguate al contesto comunicativo nell'ambito di un linguaggio fluente ma contenente numerosi termini generici o incomprensibili (neologismi); sono presenti difficoltà nella comunicazione gestuale; la comprensione di parole o di frasi nelle modalità orale e/o scritta è compromessa;</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GRAVE: la comunicazione linguistica consiste in parole o brevi frasi stereotipate o in frasi che contengono solo pochi termini adeguata al contesto comunicativo o in sequenza di termini incompatibili (neologismi); la comprensione di parole e di frasi è gravemente compromessa o è sostanzialmente abolita.</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b) disturbo di analisi </w:t>
      </w:r>
      <w:proofErr w:type="spellStart"/>
      <w:r w:rsidRPr="00747A35">
        <w:rPr>
          <w:rFonts w:ascii="Times New Roman" w:eastAsia="Times New Roman" w:hAnsi="Times New Roman" w:cs="Times New Roman"/>
          <w:sz w:val="24"/>
          <w:szCs w:val="24"/>
          <w:lang w:eastAsia="it-IT"/>
        </w:rPr>
        <w:t>visivo-spaziale</w:t>
      </w:r>
      <w:proofErr w:type="spellEnd"/>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LIEVE: il paziente dimostra una tendenza a trascurare parte del corpo e dello spazio </w:t>
      </w:r>
      <w:proofErr w:type="spellStart"/>
      <w:r w:rsidRPr="00747A35">
        <w:rPr>
          <w:rFonts w:ascii="Times New Roman" w:eastAsia="Times New Roman" w:hAnsi="Times New Roman" w:cs="Times New Roman"/>
          <w:sz w:val="24"/>
          <w:szCs w:val="24"/>
          <w:lang w:eastAsia="it-IT"/>
        </w:rPr>
        <w:t>controlaterale</w:t>
      </w:r>
      <w:proofErr w:type="spellEnd"/>
      <w:r w:rsidRPr="00747A35">
        <w:rPr>
          <w:rFonts w:ascii="Times New Roman" w:eastAsia="Times New Roman" w:hAnsi="Times New Roman" w:cs="Times New Roman"/>
          <w:sz w:val="24"/>
          <w:szCs w:val="24"/>
          <w:lang w:eastAsia="it-IT"/>
        </w:rPr>
        <w:t xml:space="preserve"> al lato della lesione;</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GRAVE: il paziente trascura pressoché sistematicamente parte del corpo e dello spazio </w:t>
      </w:r>
      <w:proofErr w:type="spellStart"/>
      <w:r w:rsidRPr="00747A35">
        <w:rPr>
          <w:rFonts w:ascii="Times New Roman" w:eastAsia="Times New Roman" w:hAnsi="Times New Roman" w:cs="Times New Roman"/>
          <w:sz w:val="24"/>
          <w:szCs w:val="24"/>
          <w:lang w:eastAsia="it-IT"/>
        </w:rPr>
        <w:t>controlaterale</w:t>
      </w:r>
      <w:proofErr w:type="spellEnd"/>
      <w:r w:rsidRPr="00747A35">
        <w:rPr>
          <w:rFonts w:ascii="Times New Roman" w:eastAsia="Times New Roman" w:hAnsi="Times New Roman" w:cs="Times New Roman"/>
          <w:sz w:val="24"/>
          <w:szCs w:val="24"/>
          <w:lang w:eastAsia="it-IT"/>
        </w:rPr>
        <w:t xml:space="preserve"> al lato della lesione.</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c) deficit di memoria</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LIEVE: presenza di deficit della memoria di fissazione che interferisce solo occasionalmente con le attività della vita quotidiana;</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MEDIO: deficit marcato della memoria di fissazione, che interferisce molto frequentemente con le attività della vita quotidiana;</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GRAVE: deficit grave della memoria di fissazione e della memoria autobiografica, presenza di disorientamento spazio temporale. Il deficit di memoria, per essere considerato, deve essere collegato ad un danno organico cerebrale dimostrabile mediante esami neuropsicologici, </w:t>
      </w:r>
      <w:proofErr w:type="spellStart"/>
      <w:r w:rsidRPr="00747A35">
        <w:rPr>
          <w:rFonts w:ascii="Times New Roman" w:eastAsia="Times New Roman" w:hAnsi="Times New Roman" w:cs="Times New Roman"/>
          <w:sz w:val="24"/>
          <w:szCs w:val="24"/>
          <w:lang w:eastAsia="it-IT"/>
        </w:rPr>
        <w:t>neuroradiologici</w:t>
      </w:r>
      <w:proofErr w:type="spellEnd"/>
      <w:r w:rsidRPr="00747A35">
        <w:rPr>
          <w:rFonts w:ascii="Times New Roman" w:eastAsia="Times New Roman" w:hAnsi="Times New Roman" w:cs="Times New Roman"/>
          <w:sz w:val="24"/>
          <w:szCs w:val="24"/>
          <w:lang w:eastAsia="it-IT"/>
        </w:rPr>
        <w:t xml:space="preserve"> e/o </w:t>
      </w:r>
      <w:proofErr w:type="spellStart"/>
      <w:r w:rsidRPr="00747A35">
        <w:rPr>
          <w:rFonts w:ascii="Times New Roman" w:eastAsia="Times New Roman" w:hAnsi="Times New Roman" w:cs="Times New Roman"/>
          <w:sz w:val="24"/>
          <w:szCs w:val="24"/>
          <w:lang w:eastAsia="it-IT"/>
        </w:rPr>
        <w:t>neurofisiopatologici</w:t>
      </w:r>
      <w:proofErr w:type="spellEnd"/>
      <w:r w:rsidRPr="00747A35">
        <w:rPr>
          <w:rFonts w:ascii="Times New Roman" w:eastAsia="Times New Roman" w:hAnsi="Times New Roman" w:cs="Times New Roman"/>
          <w:sz w:val="24"/>
          <w:szCs w:val="24"/>
          <w:lang w:eastAsia="it-IT"/>
        </w:rPr>
        <w:t>.</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d) disturbi del comportamento</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LIEVI: riduzione incostante dell'iniziativa psicomotoria e comunicativa, e/o modico aumento dell'irritabilità, e/o occasionali accessi di comportamento violento non interpretabili come reazioni a stimoli ambientali; disturbi che non interferiscono in misura significativa con la possibilità di una vita di relazione sostanzialmente normale;</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MEDI: frequente riduzione dell'iniziativa psicomotoria e comunicativa, e/o aumento significativo dell'irritabilità, e/o frequenti accessi di comportamento violento non interpretabili come reazioni a stimoli ambientali; disturbi che interferiscono in misura significativa con la possibilità di una vita di relazione normale; GRAVI: riduzione stabile dell'iniziativa psicomotoria e comunicativa; </w:t>
      </w:r>
      <w:r w:rsidRPr="00747A35">
        <w:rPr>
          <w:rFonts w:ascii="Times New Roman" w:eastAsia="Times New Roman" w:hAnsi="Times New Roman" w:cs="Times New Roman"/>
          <w:sz w:val="24"/>
          <w:szCs w:val="24"/>
          <w:lang w:eastAsia="it-IT"/>
        </w:rPr>
        <w:lastRenderedPageBreak/>
        <w:t xml:space="preserve">sistematica instabilità del tono dell'umore; frequenti accessi di comportamento violento non interpretabili come reazioni a stimoli ambientali, grave interferenza con la normale vita di relazione. Tutti i disturbi del comportamento, per essere considerati, debbono essere associati ad un danno organico cerebrale dimostrabile mediante esami </w:t>
      </w:r>
      <w:proofErr w:type="spellStart"/>
      <w:r w:rsidRPr="00747A35">
        <w:rPr>
          <w:rFonts w:ascii="Times New Roman" w:eastAsia="Times New Roman" w:hAnsi="Times New Roman" w:cs="Times New Roman"/>
          <w:sz w:val="24"/>
          <w:szCs w:val="24"/>
          <w:lang w:eastAsia="it-IT"/>
        </w:rPr>
        <w:t>neuroradiologici</w:t>
      </w:r>
      <w:proofErr w:type="spellEnd"/>
      <w:r w:rsidRPr="00747A35">
        <w:rPr>
          <w:rFonts w:ascii="Times New Roman" w:eastAsia="Times New Roman" w:hAnsi="Times New Roman" w:cs="Times New Roman"/>
          <w:sz w:val="24"/>
          <w:szCs w:val="24"/>
          <w:lang w:eastAsia="it-IT"/>
        </w:rPr>
        <w:t xml:space="preserve"> e/o </w:t>
      </w:r>
      <w:proofErr w:type="spellStart"/>
      <w:r w:rsidRPr="00747A35">
        <w:rPr>
          <w:rFonts w:ascii="Times New Roman" w:eastAsia="Times New Roman" w:hAnsi="Times New Roman" w:cs="Times New Roman"/>
          <w:sz w:val="24"/>
          <w:szCs w:val="24"/>
          <w:lang w:eastAsia="it-IT"/>
        </w:rPr>
        <w:t>neurofisiopatologici</w:t>
      </w:r>
      <w:proofErr w:type="spellEnd"/>
      <w:r w:rsidRPr="00747A35">
        <w:rPr>
          <w:rFonts w:ascii="Times New Roman" w:eastAsia="Times New Roman" w:hAnsi="Times New Roman" w:cs="Times New Roman"/>
          <w:sz w:val="24"/>
          <w:szCs w:val="24"/>
          <w:lang w:eastAsia="it-IT"/>
        </w:rPr>
        <w:t xml:space="preserve"> e/o neuropsicologici.</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e) deficit delle funzioni intellettive:</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deterioramento o insufficienza intellettiva</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LIEVE: deficit di memoria lieve associato ad almeno due dei seguenti segni: disorientamento temporale; afasia lieve; disturbi del comportamento lievi insorti approssimativamente insieme ad altri segni;</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MEDIA: deficit grave di memoria, </w:t>
      </w:r>
      <w:proofErr w:type="spellStart"/>
      <w:r w:rsidRPr="00747A35">
        <w:rPr>
          <w:rFonts w:ascii="Times New Roman" w:eastAsia="Times New Roman" w:hAnsi="Times New Roman" w:cs="Times New Roman"/>
          <w:sz w:val="24"/>
          <w:szCs w:val="24"/>
          <w:lang w:eastAsia="it-IT"/>
        </w:rPr>
        <w:t>disorientamente</w:t>
      </w:r>
      <w:proofErr w:type="spellEnd"/>
      <w:r w:rsidRPr="00747A35">
        <w:rPr>
          <w:rFonts w:ascii="Times New Roman" w:eastAsia="Times New Roman" w:hAnsi="Times New Roman" w:cs="Times New Roman"/>
          <w:sz w:val="24"/>
          <w:szCs w:val="24"/>
          <w:lang w:eastAsia="it-IT"/>
        </w:rPr>
        <w:t xml:space="preserve"> temporale, afasia lieve e media, autosufficienza nelle necessità personali della vita quotidiana;</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GRAVE: deficit grave di memoria, disorientamento temporale e spaziale, afasia media e grave, disturbi del comportamento, dipendenza da altri per le necessità personali della vita quotidiana, disturbi sfinterici.</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f) deficit della funzione psichica</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LIEVE: QI accertato mediante test di </w:t>
      </w:r>
      <w:proofErr w:type="spellStart"/>
      <w:r w:rsidRPr="00747A35">
        <w:rPr>
          <w:rFonts w:ascii="Times New Roman" w:eastAsia="Times New Roman" w:hAnsi="Times New Roman" w:cs="Times New Roman"/>
          <w:sz w:val="24"/>
          <w:szCs w:val="24"/>
          <w:lang w:eastAsia="it-IT"/>
        </w:rPr>
        <w:t>W.A.I.S.</w:t>
      </w:r>
      <w:proofErr w:type="spellEnd"/>
      <w:r w:rsidRPr="00747A35">
        <w:rPr>
          <w:rFonts w:ascii="Times New Roman" w:eastAsia="Times New Roman" w:hAnsi="Times New Roman" w:cs="Times New Roman"/>
          <w:sz w:val="24"/>
          <w:szCs w:val="24"/>
          <w:lang w:eastAsia="it-IT"/>
        </w:rPr>
        <w:t xml:space="preserve"> tra 60 e 70%; disturbi emotivi apprezzabili a seguito di stress psichici; capacità al lavoro proficuo conservata, senza necessità di supervisione; capacità di affrontare i problemi economici ed assistenziali della vita di tutti i giorni;</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MEDIA: QI accertato mediante test di </w:t>
      </w:r>
      <w:proofErr w:type="spellStart"/>
      <w:r w:rsidRPr="00747A35">
        <w:rPr>
          <w:rFonts w:ascii="Times New Roman" w:eastAsia="Times New Roman" w:hAnsi="Times New Roman" w:cs="Times New Roman"/>
          <w:sz w:val="24"/>
          <w:szCs w:val="24"/>
          <w:lang w:eastAsia="it-IT"/>
        </w:rPr>
        <w:t>W.A.I.S.</w:t>
      </w:r>
      <w:proofErr w:type="spellEnd"/>
      <w:r w:rsidRPr="00747A35">
        <w:rPr>
          <w:rFonts w:ascii="Times New Roman" w:eastAsia="Times New Roman" w:hAnsi="Times New Roman" w:cs="Times New Roman"/>
          <w:sz w:val="24"/>
          <w:szCs w:val="24"/>
          <w:lang w:eastAsia="it-IT"/>
        </w:rPr>
        <w:t xml:space="preserve"> tra 50 e 60%; disturbi emotivi apprezzabili a seguito di stress psichici lievi; capacità al lavoro proficuo conservata, ma con necessità di supervisione; capacità di affrontare i problemi economici ed assistenziali più semplici; necessità di un tutore o di un'assistenza sociale adeguata per i problemi più complessi;</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GRAVE: QI accertato mediante test di </w:t>
      </w:r>
      <w:proofErr w:type="spellStart"/>
      <w:r w:rsidRPr="00747A35">
        <w:rPr>
          <w:rFonts w:ascii="Times New Roman" w:eastAsia="Times New Roman" w:hAnsi="Times New Roman" w:cs="Times New Roman"/>
          <w:sz w:val="24"/>
          <w:szCs w:val="24"/>
          <w:lang w:eastAsia="it-IT"/>
        </w:rPr>
        <w:t>W.A.I.S.</w:t>
      </w:r>
      <w:proofErr w:type="spellEnd"/>
      <w:r w:rsidRPr="00747A35">
        <w:rPr>
          <w:rFonts w:ascii="Times New Roman" w:eastAsia="Times New Roman" w:hAnsi="Times New Roman" w:cs="Times New Roman"/>
          <w:sz w:val="24"/>
          <w:szCs w:val="24"/>
          <w:lang w:eastAsia="it-IT"/>
        </w:rPr>
        <w:t xml:space="preserve"> tra 40 e 50%; disturbi emotivi gravi e frequenti; farmacoterapia con necessità di controlli frequenti e terapia psicologica di appoggio; capacità al lavoro proficuo abolita; necessità di un tutore o di un'assistenza sociale adeguata per tutti i problemi economici ed assistenziali.</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APPARATO UDITIVO</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IPOACUSIE</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Le perdite uditive monolaterali e bilaterali pari o inferiori a 275 </w:t>
      </w:r>
      <w:proofErr w:type="spellStart"/>
      <w:r w:rsidRPr="00747A35">
        <w:rPr>
          <w:rFonts w:ascii="Times New Roman" w:eastAsia="Times New Roman" w:hAnsi="Times New Roman" w:cs="Times New Roman"/>
          <w:sz w:val="24"/>
          <w:szCs w:val="24"/>
          <w:lang w:eastAsia="it-IT"/>
        </w:rPr>
        <w:t>dB</w:t>
      </w:r>
      <w:proofErr w:type="spellEnd"/>
      <w:r w:rsidRPr="00747A35">
        <w:rPr>
          <w:rFonts w:ascii="Times New Roman" w:eastAsia="Times New Roman" w:hAnsi="Times New Roman" w:cs="Times New Roman"/>
          <w:sz w:val="24"/>
          <w:szCs w:val="24"/>
          <w:lang w:eastAsia="it-IT"/>
        </w:rPr>
        <w:t xml:space="preserve"> dovranno essere valutate utilizzando la tabella allegata, i cui valori percentuali derivano da una semplificazione e rielaborazione (con arrotondamenti in eccesso o in difetto) della tabella per le perdite uditive monolaterali o bilaterali proposte dal </w:t>
      </w:r>
      <w:proofErr w:type="spellStart"/>
      <w:r w:rsidRPr="00747A35">
        <w:rPr>
          <w:rFonts w:ascii="Times New Roman" w:eastAsia="Times New Roman" w:hAnsi="Times New Roman" w:cs="Times New Roman"/>
          <w:sz w:val="24"/>
          <w:szCs w:val="24"/>
          <w:lang w:eastAsia="it-IT"/>
        </w:rPr>
        <w:t>Committee</w:t>
      </w:r>
      <w:proofErr w:type="spellEnd"/>
      <w:r w:rsidRPr="00747A35">
        <w:rPr>
          <w:rFonts w:ascii="Times New Roman" w:eastAsia="Times New Roman" w:hAnsi="Times New Roman" w:cs="Times New Roman"/>
          <w:sz w:val="24"/>
          <w:szCs w:val="24"/>
          <w:lang w:eastAsia="it-IT"/>
        </w:rPr>
        <w:t xml:space="preserve"> on </w:t>
      </w:r>
      <w:proofErr w:type="spellStart"/>
      <w:r w:rsidRPr="00747A35">
        <w:rPr>
          <w:rFonts w:ascii="Times New Roman" w:eastAsia="Times New Roman" w:hAnsi="Times New Roman" w:cs="Times New Roman"/>
          <w:sz w:val="24"/>
          <w:szCs w:val="24"/>
          <w:lang w:eastAsia="it-IT"/>
        </w:rPr>
        <w:t>Conservation</w:t>
      </w:r>
      <w:proofErr w:type="spellEnd"/>
      <w:r w:rsidRPr="00747A35">
        <w:rPr>
          <w:rFonts w:ascii="Times New Roman" w:eastAsia="Times New Roman" w:hAnsi="Times New Roman" w:cs="Times New Roman"/>
          <w:sz w:val="24"/>
          <w:szCs w:val="24"/>
          <w:lang w:eastAsia="it-IT"/>
        </w:rPr>
        <w:t xml:space="preserve"> </w:t>
      </w:r>
      <w:proofErr w:type="spellStart"/>
      <w:r w:rsidRPr="00747A35">
        <w:rPr>
          <w:rFonts w:ascii="Times New Roman" w:eastAsia="Times New Roman" w:hAnsi="Times New Roman" w:cs="Times New Roman"/>
          <w:sz w:val="24"/>
          <w:szCs w:val="24"/>
          <w:lang w:eastAsia="it-IT"/>
        </w:rPr>
        <w:t>of</w:t>
      </w:r>
      <w:proofErr w:type="spellEnd"/>
      <w:r w:rsidRPr="00747A35">
        <w:rPr>
          <w:rFonts w:ascii="Times New Roman" w:eastAsia="Times New Roman" w:hAnsi="Times New Roman" w:cs="Times New Roman"/>
          <w:sz w:val="24"/>
          <w:szCs w:val="24"/>
          <w:lang w:eastAsia="it-IT"/>
        </w:rPr>
        <w:t xml:space="preserve"> </w:t>
      </w:r>
      <w:proofErr w:type="spellStart"/>
      <w:r w:rsidRPr="00747A35">
        <w:rPr>
          <w:rFonts w:ascii="Times New Roman" w:eastAsia="Times New Roman" w:hAnsi="Times New Roman" w:cs="Times New Roman"/>
          <w:sz w:val="24"/>
          <w:szCs w:val="24"/>
          <w:lang w:eastAsia="it-IT"/>
        </w:rPr>
        <w:t>Hearing</w:t>
      </w:r>
      <w:proofErr w:type="spellEnd"/>
      <w:r w:rsidRPr="00747A35">
        <w:rPr>
          <w:rFonts w:ascii="Times New Roman" w:eastAsia="Times New Roman" w:hAnsi="Times New Roman" w:cs="Times New Roman"/>
          <w:sz w:val="24"/>
          <w:szCs w:val="24"/>
          <w:lang w:eastAsia="it-IT"/>
        </w:rPr>
        <w:t xml:space="preserve"> secondo il metodo </w:t>
      </w:r>
      <w:proofErr w:type="spellStart"/>
      <w:r w:rsidRPr="00747A35">
        <w:rPr>
          <w:rFonts w:ascii="Times New Roman" w:eastAsia="Times New Roman" w:hAnsi="Times New Roman" w:cs="Times New Roman"/>
          <w:sz w:val="24"/>
          <w:szCs w:val="24"/>
          <w:lang w:eastAsia="it-IT"/>
        </w:rPr>
        <w:t>A.M.A.</w:t>
      </w:r>
      <w:proofErr w:type="spellEnd"/>
      <w:r w:rsidRPr="00747A35">
        <w:rPr>
          <w:rFonts w:ascii="Times New Roman" w:eastAsia="Times New Roman" w:hAnsi="Times New Roman" w:cs="Times New Roman"/>
          <w:sz w:val="24"/>
          <w:szCs w:val="24"/>
          <w:lang w:eastAsia="it-IT"/>
        </w:rPr>
        <w:t xml:space="preserve"> 1961.</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Alla sordità monolaterale totale viene attribuito un punteggio di invalidità del 15%, alla sordità bilaterale totale un grado del 58.5%. Lì dove i valori percentuali in tabella siano espressi da numeri decimali con frazione di mezzo punto sarà a discrezione della Commissione, caso per caso attribuire </w:t>
      </w:r>
      <w:r w:rsidRPr="00747A35">
        <w:rPr>
          <w:rFonts w:ascii="Times New Roman" w:eastAsia="Times New Roman" w:hAnsi="Times New Roman" w:cs="Times New Roman"/>
          <w:sz w:val="24"/>
          <w:szCs w:val="24"/>
          <w:lang w:eastAsia="it-IT"/>
        </w:rPr>
        <w:lastRenderedPageBreak/>
        <w:t>mezzo punto al punteggio pieno in eccesso o in difetto (per esempio il punteggio di 58.5 può essere portato a 59 o 58).</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1) Il punteggio relativo ad ipoacusie ad andamento fluttuante e fortemente discontinuo nel tempo (ipoacusie di trasmissione, ipoacusie di tipo misto, ipoacusie neuro-sensoriali con </w:t>
      </w:r>
      <w:proofErr w:type="spellStart"/>
      <w:r w:rsidRPr="00747A35">
        <w:rPr>
          <w:rFonts w:ascii="Times New Roman" w:eastAsia="Times New Roman" w:hAnsi="Times New Roman" w:cs="Times New Roman"/>
          <w:sz w:val="24"/>
          <w:szCs w:val="24"/>
          <w:lang w:eastAsia="it-IT"/>
        </w:rPr>
        <w:t>timpanogramma</w:t>
      </w:r>
      <w:proofErr w:type="spellEnd"/>
      <w:r w:rsidRPr="00747A35">
        <w:rPr>
          <w:rFonts w:ascii="Times New Roman" w:eastAsia="Times New Roman" w:hAnsi="Times New Roman" w:cs="Times New Roman"/>
          <w:sz w:val="24"/>
          <w:szCs w:val="24"/>
          <w:lang w:eastAsia="it-IT"/>
        </w:rPr>
        <w:t xml:space="preserve"> patologico, malattie di </w:t>
      </w:r>
      <w:proofErr w:type="spellStart"/>
      <w:r w:rsidRPr="00747A35">
        <w:rPr>
          <w:rFonts w:ascii="Times New Roman" w:eastAsia="Times New Roman" w:hAnsi="Times New Roman" w:cs="Times New Roman"/>
          <w:sz w:val="24"/>
          <w:szCs w:val="24"/>
          <w:lang w:eastAsia="it-IT"/>
        </w:rPr>
        <w:t>Ménière</w:t>
      </w:r>
      <w:proofErr w:type="spellEnd"/>
      <w:r w:rsidRPr="00747A35">
        <w:rPr>
          <w:rFonts w:ascii="Times New Roman" w:eastAsia="Times New Roman" w:hAnsi="Times New Roman" w:cs="Times New Roman"/>
          <w:sz w:val="24"/>
          <w:szCs w:val="24"/>
          <w:lang w:eastAsia="it-IT"/>
        </w:rPr>
        <w:t xml:space="preserve"> ecc.) deve scaturire da un periodo di osservazione di almeno 1 anno, mediante l'esecuzione di almeno 3 esami </w:t>
      </w:r>
      <w:proofErr w:type="spellStart"/>
      <w:r w:rsidRPr="00747A35">
        <w:rPr>
          <w:rFonts w:ascii="Times New Roman" w:eastAsia="Times New Roman" w:hAnsi="Times New Roman" w:cs="Times New Roman"/>
          <w:sz w:val="24"/>
          <w:szCs w:val="24"/>
          <w:lang w:eastAsia="it-IT"/>
        </w:rPr>
        <w:t>oto-funzionali</w:t>
      </w:r>
      <w:proofErr w:type="spellEnd"/>
      <w:r w:rsidRPr="00747A35">
        <w:rPr>
          <w:rFonts w:ascii="Times New Roman" w:eastAsia="Times New Roman" w:hAnsi="Times New Roman" w:cs="Times New Roman"/>
          <w:sz w:val="24"/>
          <w:szCs w:val="24"/>
          <w:lang w:eastAsia="it-IT"/>
        </w:rPr>
        <w:t xml:space="preserve"> effettuati ogni 3-4 mesi. Il punteggio deriverà dalla media della perdita fra i tre esami. Inoltre è raccomandata la revisione ogni tre anni.</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 La valutazione del grado di ipoacusia e il calcolo del punteggio vanno effettuati sempre a orecchio nudo, cioè senza protesi.</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Ciò per numerosi motivi:</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non è possibile valutare l'efficacia e la resa protesica se non dopo un adeguato periodo di allenamento e adattamento variabile da caso a caso;</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la valutazione tradizionale della resa protesica mediante esame audiometrico tonale in campo libero non è idonea ed inoltre non è acusticamente corretto paragonare risposte in campo libero con risposte in cuffia;</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 l'unico test valido per verificare la resa protesica è l'audiometria vocale effettuabile solo in pochi centri specializzati; inoltre in tale metodica vengono utilizzati come unità di misura </w:t>
      </w:r>
      <w:proofErr w:type="spellStart"/>
      <w:r w:rsidRPr="00747A35">
        <w:rPr>
          <w:rFonts w:ascii="Times New Roman" w:eastAsia="Times New Roman" w:hAnsi="Times New Roman" w:cs="Times New Roman"/>
          <w:sz w:val="24"/>
          <w:szCs w:val="24"/>
          <w:lang w:eastAsia="it-IT"/>
        </w:rPr>
        <w:t>dB</w:t>
      </w:r>
      <w:proofErr w:type="spellEnd"/>
      <w:r w:rsidRPr="00747A35">
        <w:rPr>
          <w:rFonts w:ascii="Times New Roman" w:eastAsia="Times New Roman" w:hAnsi="Times New Roman" w:cs="Times New Roman"/>
          <w:sz w:val="24"/>
          <w:szCs w:val="24"/>
          <w:lang w:eastAsia="it-IT"/>
        </w:rPr>
        <w:t xml:space="preserve"> SPL difficilmente convertibili in </w:t>
      </w:r>
      <w:proofErr w:type="spellStart"/>
      <w:r w:rsidRPr="00747A35">
        <w:rPr>
          <w:rFonts w:ascii="Times New Roman" w:eastAsia="Times New Roman" w:hAnsi="Times New Roman" w:cs="Times New Roman"/>
          <w:sz w:val="24"/>
          <w:szCs w:val="24"/>
          <w:lang w:eastAsia="it-IT"/>
        </w:rPr>
        <w:t>dB</w:t>
      </w:r>
      <w:proofErr w:type="spellEnd"/>
      <w:r w:rsidRPr="00747A35">
        <w:rPr>
          <w:rFonts w:ascii="Times New Roman" w:eastAsia="Times New Roman" w:hAnsi="Times New Roman" w:cs="Times New Roman"/>
          <w:sz w:val="24"/>
          <w:szCs w:val="24"/>
          <w:lang w:eastAsia="it-IT"/>
        </w:rPr>
        <w:t xml:space="preserve"> HTL; e vengono introdotti gli stessi problemi valutativi legati all'impiego del campo libero di cui si è già accennato;</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la verifica del guadagno prodotto dalla protesi presuppone la contestuale verifica da parte della Commissione della correttezza sia della prescrizione che dell'applicazione della protesi;</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notevolmente difficoltosa e aleatoria è la valutazione in termini medico-legali del vantaggio prodotto dall'uso di protesi acustiche, considerati gli svantaggi che presentano, i danni estetici che comportano l'impossibilità di impiegarli in ambienti rumorosi, le difficoltà di usarle durante il lavoro, l'affaticamento uditivo ecc;</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appare più opportuno effettuare una valutazione teorica sulla possibilità o meno di applicazione di una protesi per ciascun grado di ipoacusie e laddove tale possibilità teorica sussista applicare una limitata riduzione del punteggio di invalidità;</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 la riduzione dell'invalidità nei casi di ipoacusia </w:t>
      </w:r>
      <w:proofErr w:type="spellStart"/>
      <w:r w:rsidRPr="00747A35">
        <w:rPr>
          <w:rFonts w:ascii="Times New Roman" w:eastAsia="Times New Roman" w:hAnsi="Times New Roman" w:cs="Times New Roman"/>
          <w:sz w:val="24"/>
          <w:szCs w:val="24"/>
          <w:lang w:eastAsia="it-IT"/>
        </w:rPr>
        <w:t>protesizzabile</w:t>
      </w:r>
      <w:proofErr w:type="spellEnd"/>
      <w:r w:rsidRPr="00747A35">
        <w:rPr>
          <w:rFonts w:ascii="Times New Roman" w:eastAsia="Times New Roman" w:hAnsi="Times New Roman" w:cs="Times New Roman"/>
          <w:sz w:val="24"/>
          <w:szCs w:val="24"/>
          <w:lang w:eastAsia="it-IT"/>
        </w:rPr>
        <w:t xml:space="preserve"> è stata fissata nella nostra tabella in 9 punti e riguarda tutte le ipoacusie pari o inferiori a 275 </w:t>
      </w:r>
      <w:proofErr w:type="spellStart"/>
      <w:r w:rsidRPr="00747A35">
        <w:rPr>
          <w:rFonts w:ascii="Times New Roman" w:eastAsia="Times New Roman" w:hAnsi="Times New Roman" w:cs="Times New Roman"/>
          <w:sz w:val="24"/>
          <w:szCs w:val="24"/>
          <w:lang w:eastAsia="it-IT"/>
        </w:rPr>
        <w:t>dB</w:t>
      </w:r>
      <w:proofErr w:type="spellEnd"/>
      <w:r w:rsidRPr="00747A35">
        <w:rPr>
          <w:rFonts w:ascii="Times New Roman" w:eastAsia="Times New Roman" w:hAnsi="Times New Roman" w:cs="Times New Roman"/>
          <w:sz w:val="24"/>
          <w:szCs w:val="24"/>
          <w:lang w:eastAsia="it-IT"/>
        </w:rPr>
        <w:t xml:space="preserve"> sull'orecchio migliore; per cui partendo dalle ipoacusie bilaterali superiori a 275 </w:t>
      </w:r>
      <w:proofErr w:type="spellStart"/>
      <w:r w:rsidRPr="00747A35">
        <w:rPr>
          <w:rFonts w:ascii="Times New Roman" w:eastAsia="Times New Roman" w:hAnsi="Times New Roman" w:cs="Times New Roman"/>
          <w:sz w:val="24"/>
          <w:szCs w:val="24"/>
          <w:lang w:eastAsia="it-IT"/>
        </w:rPr>
        <w:t>dB</w:t>
      </w:r>
      <w:proofErr w:type="spellEnd"/>
      <w:r w:rsidRPr="00747A35">
        <w:rPr>
          <w:rFonts w:ascii="Times New Roman" w:eastAsia="Times New Roman" w:hAnsi="Times New Roman" w:cs="Times New Roman"/>
          <w:sz w:val="24"/>
          <w:szCs w:val="24"/>
          <w:lang w:eastAsia="it-IT"/>
        </w:rPr>
        <w:t xml:space="preserve"> difficilmente </w:t>
      </w:r>
      <w:proofErr w:type="spellStart"/>
      <w:r w:rsidRPr="00747A35">
        <w:rPr>
          <w:rFonts w:ascii="Times New Roman" w:eastAsia="Times New Roman" w:hAnsi="Times New Roman" w:cs="Times New Roman"/>
          <w:sz w:val="24"/>
          <w:szCs w:val="24"/>
          <w:lang w:eastAsia="it-IT"/>
        </w:rPr>
        <w:t>protesizzabili</w:t>
      </w:r>
      <w:proofErr w:type="spellEnd"/>
      <w:r w:rsidRPr="00747A35">
        <w:rPr>
          <w:rFonts w:ascii="Times New Roman" w:eastAsia="Times New Roman" w:hAnsi="Times New Roman" w:cs="Times New Roman"/>
          <w:sz w:val="24"/>
          <w:szCs w:val="24"/>
          <w:lang w:eastAsia="it-IT"/>
        </w:rPr>
        <w:t xml:space="preserve"> a cui è riconosciuta una invalidità del 65% si passa alle ipoacusie bilaterali pari o inferiori a 275 </w:t>
      </w:r>
      <w:proofErr w:type="spellStart"/>
      <w:r w:rsidRPr="00747A35">
        <w:rPr>
          <w:rFonts w:ascii="Times New Roman" w:eastAsia="Times New Roman" w:hAnsi="Times New Roman" w:cs="Times New Roman"/>
          <w:sz w:val="24"/>
          <w:szCs w:val="24"/>
          <w:lang w:eastAsia="it-IT"/>
        </w:rPr>
        <w:t>dB</w:t>
      </w:r>
      <w:proofErr w:type="spellEnd"/>
      <w:r w:rsidRPr="00747A35">
        <w:rPr>
          <w:rFonts w:ascii="Times New Roman" w:eastAsia="Times New Roman" w:hAnsi="Times New Roman" w:cs="Times New Roman"/>
          <w:sz w:val="24"/>
          <w:szCs w:val="24"/>
          <w:lang w:eastAsia="it-IT"/>
        </w:rPr>
        <w:t xml:space="preserve"> sull'orecchio migliore in cui la </w:t>
      </w:r>
      <w:proofErr w:type="spellStart"/>
      <w:r w:rsidRPr="00747A35">
        <w:rPr>
          <w:rFonts w:ascii="Times New Roman" w:eastAsia="Times New Roman" w:hAnsi="Times New Roman" w:cs="Times New Roman"/>
          <w:sz w:val="24"/>
          <w:szCs w:val="24"/>
          <w:lang w:eastAsia="it-IT"/>
        </w:rPr>
        <w:t>protesizzazione</w:t>
      </w:r>
      <w:proofErr w:type="spellEnd"/>
      <w:r w:rsidRPr="00747A35">
        <w:rPr>
          <w:rFonts w:ascii="Times New Roman" w:eastAsia="Times New Roman" w:hAnsi="Times New Roman" w:cs="Times New Roman"/>
          <w:sz w:val="24"/>
          <w:szCs w:val="24"/>
          <w:lang w:eastAsia="it-IT"/>
        </w:rPr>
        <w:t xml:space="preserve"> è possibile e a cui è riconosciuta una invalidità fino a un massimo del 59%; il livello critico di passaggio da una ipoacusia ben </w:t>
      </w:r>
      <w:proofErr w:type="spellStart"/>
      <w:r w:rsidRPr="00747A35">
        <w:rPr>
          <w:rFonts w:ascii="Times New Roman" w:eastAsia="Times New Roman" w:hAnsi="Times New Roman" w:cs="Times New Roman"/>
          <w:sz w:val="24"/>
          <w:szCs w:val="24"/>
          <w:lang w:eastAsia="it-IT"/>
        </w:rPr>
        <w:t>protesizzabile</w:t>
      </w:r>
      <w:proofErr w:type="spellEnd"/>
      <w:r w:rsidRPr="00747A35">
        <w:rPr>
          <w:rFonts w:ascii="Times New Roman" w:eastAsia="Times New Roman" w:hAnsi="Times New Roman" w:cs="Times New Roman"/>
          <w:sz w:val="24"/>
          <w:szCs w:val="24"/>
          <w:lang w:eastAsia="it-IT"/>
        </w:rPr>
        <w:t xml:space="preserve"> a una ipoacusia difficilmente </w:t>
      </w:r>
      <w:proofErr w:type="spellStart"/>
      <w:r w:rsidRPr="00747A35">
        <w:rPr>
          <w:rFonts w:ascii="Times New Roman" w:eastAsia="Times New Roman" w:hAnsi="Times New Roman" w:cs="Times New Roman"/>
          <w:sz w:val="24"/>
          <w:szCs w:val="24"/>
          <w:lang w:eastAsia="it-IT"/>
        </w:rPr>
        <w:t>protesizzabile</w:t>
      </w:r>
      <w:proofErr w:type="spellEnd"/>
      <w:r w:rsidRPr="00747A35">
        <w:rPr>
          <w:rFonts w:ascii="Times New Roman" w:eastAsia="Times New Roman" w:hAnsi="Times New Roman" w:cs="Times New Roman"/>
          <w:sz w:val="24"/>
          <w:szCs w:val="24"/>
          <w:lang w:eastAsia="it-IT"/>
        </w:rPr>
        <w:t xml:space="preserve"> è stato pertanto fissato sui 275 </w:t>
      </w:r>
      <w:proofErr w:type="spellStart"/>
      <w:r w:rsidRPr="00747A35">
        <w:rPr>
          <w:rFonts w:ascii="Times New Roman" w:eastAsia="Times New Roman" w:hAnsi="Times New Roman" w:cs="Times New Roman"/>
          <w:sz w:val="24"/>
          <w:szCs w:val="24"/>
          <w:lang w:eastAsia="it-IT"/>
        </w:rPr>
        <w:t>dB</w:t>
      </w:r>
      <w:proofErr w:type="spellEnd"/>
      <w:r w:rsidRPr="00747A35">
        <w:rPr>
          <w:rFonts w:ascii="Times New Roman" w:eastAsia="Times New Roman" w:hAnsi="Times New Roman" w:cs="Times New Roman"/>
          <w:sz w:val="24"/>
          <w:szCs w:val="24"/>
          <w:lang w:eastAsia="it-IT"/>
        </w:rPr>
        <w:t>; al di sotto di tale livello di perdita viene automaticamente applicata una riduzione di 9 punti proprio in base alla possibilità dell'applicazione di un apparecchio protesico che può garantire in modo totale o parziale il ripristino funzionale dell'apparato uditivo.</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lastRenderedPageBreak/>
        <w:t xml:space="preserve">3) Nei casi in cui non è possibile utilizzare l'audiometria tonale liminare soggettiva, e quindi valori espressi in </w:t>
      </w:r>
      <w:proofErr w:type="spellStart"/>
      <w:r w:rsidRPr="00747A35">
        <w:rPr>
          <w:rFonts w:ascii="Times New Roman" w:eastAsia="Times New Roman" w:hAnsi="Times New Roman" w:cs="Times New Roman"/>
          <w:sz w:val="24"/>
          <w:szCs w:val="24"/>
          <w:lang w:eastAsia="it-IT"/>
        </w:rPr>
        <w:t>dB</w:t>
      </w:r>
      <w:proofErr w:type="spellEnd"/>
      <w:r w:rsidRPr="00747A35">
        <w:rPr>
          <w:rFonts w:ascii="Times New Roman" w:eastAsia="Times New Roman" w:hAnsi="Times New Roman" w:cs="Times New Roman"/>
          <w:sz w:val="24"/>
          <w:szCs w:val="24"/>
          <w:lang w:eastAsia="it-IT"/>
        </w:rPr>
        <w:t xml:space="preserve"> HTL, ma solo </w:t>
      </w:r>
      <w:proofErr w:type="spellStart"/>
      <w:r w:rsidRPr="00747A35">
        <w:rPr>
          <w:rFonts w:ascii="Times New Roman" w:eastAsia="Times New Roman" w:hAnsi="Times New Roman" w:cs="Times New Roman"/>
          <w:sz w:val="24"/>
          <w:szCs w:val="24"/>
          <w:lang w:eastAsia="it-IT"/>
        </w:rPr>
        <w:t>tests</w:t>
      </w:r>
      <w:proofErr w:type="spellEnd"/>
      <w:r w:rsidRPr="00747A35">
        <w:rPr>
          <w:rFonts w:ascii="Times New Roman" w:eastAsia="Times New Roman" w:hAnsi="Times New Roman" w:cs="Times New Roman"/>
          <w:sz w:val="24"/>
          <w:szCs w:val="24"/>
          <w:lang w:eastAsia="it-IT"/>
        </w:rPr>
        <w:t xml:space="preserve"> obiettivi come i potenziali evocati uditivi, e quindi valori espressi in </w:t>
      </w:r>
      <w:proofErr w:type="spellStart"/>
      <w:r w:rsidRPr="00747A35">
        <w:rPr>
          <w:rFonts w:ascii="Times New Roman" w:eastAsia="Times New Roman" w:hAnsi="Times New Roman" w:cs="Times New Roman"/>
          <w:sz w:val="24"/>
          <w:szCs w:val="24"/>
          <w:lang w:eastAsia="it-IT"/>
        </w:rPr>
        <w:t>dB</w:t>
      </w:r>
      <w:proofErr w:type="spellEnd"/>
      <w:r w:rsidRPr="00747A35">
        <w:rPr>
          <w:rFonts w:ascii="Times New Roman" w:eastAsia="Times New Roman" w:hAnsi="Times New Roman" w:cs="Times New Roman"/>
          <w:sz w:val="24"/>
          <w:szCs w:val="24"/>
          <w:lang w:eastAsia="it-IT"/>
        </w:rPr>
        <w:t xml:space="preserve"> SPL la tabella può essere impiegata nel modo seguente:</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a) conversione dei </w:t>
      </w:r>
      <w:proofErr w:type="spellStart"/>
      <w:r w:rsidRPr="00747A35">
        <w:rPr>
          <w:rFonts w:ascii="Times New Roman" w:eastAsia="Times New Roman" w:hAnsi="Times New Roman" w:cs="Times New Roman"/>
          <w:sz w:val="24"/>
          <w:szCs w:val="24"/>
          <w:lang w:eastAsia="it-IT"/>
        </w:rPr>
        <w:t>dB</w:t>
      </w:r>
      <w:proofErr w:type="spellEnd"/>
      <w:r w:rsidRPr="00747A35">
        <w:rPr>
          <w:rFonts w:ascii="Times New Roman" w:eastAsia="Times New Roman" w:hAnsi="Times New Roman" w:cs="Times New Roman"/>
          <w:sz w:val="24"/>
          <w:szCs w:val="24"/>
          <w:lang w:eastAsia="it-IT"/>
        </w:rPr>
        <w:t xml:space="preserve"> SPL (pressione acustica) in </w:t>
      </w:r>
      <w:proofErr w:type="spellStart"/>
      <w:r w:rsidRPr="00747A35">
        <w:rPr>
          <w:rFonts w:ascii="Times New Roman" w:eastAsia="Times New Roman" w:hAnsi="Times New Roman" w:cs="Times New Roman"/>
          <w:sz w:val="24"/>
          <w:szCs w:val="24"/>
          <w:lang w:eastAsia="it-IT"/>
        </w:rPr>
        <w:t>dB</w:t>
      </w:r>
      <w:proofErr w:type="spellEnd"/>
      <w:r w:rsidRPr="00747A35">
        <w:rPr>
          <w:rFonts w:ascii="Times New Roman" w:eastAsia="Times New Roman" w:hAnsi="Times New Roman" w:cs="Times New Roman"/>
          <w:sz w:val="24"/>
          <w:szCs w:val="24"/>
          <w:lang w:eastAsia="it-IT"/>
        </w:rPr>
        <w:t xml:space="preserve"> HTL (soglia soggettiva) ove la soglia ricavata sia stata espressa appunto in </w:t>
      </w:r>
      <w:proofErr w:type="spellStart"/>
      <w:r w:rsidRPr="00747A35">
        <w:rPr>
          <w:rFonts w:ascii="Times New Roman" w:eastAsia="Times New Roman" w:hAnsi="Times New Roman" w:cs="Times New Roman"/>
          <w:sz w:val="24"/>
          <w:szCs w:val="24"/>
          <w:lang w:eastAsia="it-IT"/>
        </w:rPr>
        <w:t>dB</w:t>
      </w:r>
      <w:proofErr w:type="spellEnd"/>
      <w:r w:rsidRPr="00747A35">
        <w:rPr>
          <w:rFonts w:ascii="Times New Roman" w:eastAsia="Times New Roman" w:hAnsi="Times New Roman" w:cs="Times New Roman"/>
          <w:sz w:val="24"/>
          <w:szCs w:val="24"/>
          <w:lang w:eastAsia="it-IT"/>
        </w:rPr>
        <w:t xml:space="preserve"> SPL;</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b) somma della perdita in </w:t>
      </w:r>
      <w:proofErr w:type="spellStart"/>
      <w:r w:rsidRPr="00747A35">
        <w:rPr>
          <w:rFonts w:ascii="Times New Roman" w:eastAsia="Times New Roman" w:hAnsi="Times New Roman" w:cs="Times New Roman"/>
          <w:sz w:val="24"/>
          <w:szCs w:val="24"/>
          <w:lang w:eastAsia="it-IT"/>
        </w:rPr>
        <w:t>dB</w:t>
      </w:r>
      <w:proofErr w:type="spellEnd"/>
      <w:r w:rsidRPr="00747A35">
        <w:rPr>
          <w:rFonts w:ascii="Times New Roman" w:eastAsia="Times New Roman" w:hAnsi="Times New Roman" w:cs="Times New Roman"/>
          <w:sz w:val="24"/>
          <w:szCs w:val="24"/>
          <w:lang w:eastAsia="it-IT"/>
        </w:rPr>
        <w:t xml:space="preserve"> HTL sulle tre frequenze 500, 1000 e 2000 Hz nel caso siano stati impiegati toni puri o stimoli caratterizzati in frequenza;</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c) moltiplicazione per 3 del valore di perdita riscontrato e convertito in </w:t>
      </w:r>
      <w:proofErr w:type="spellStart"/>
      <w:r w:rsidRPr="00747A35">
        <w:rPr>
          <w:rFonts w:ascii="Times New Roman" w:eastAsia="Times New Roman" w:hAnsi="Times New Roman" w:cs="Times New Roman"/>
          <w:sz w:val="24"/>
          <w:szCs w:val="24"/>
          <w:lang w:eastAsia="it-IT"/>
        </w:rPr>
        <w:t>dB</w:t>
      </w:r>
      <w:proofErr w:type="spellEnd"/>
      <w:r w:rsidRPr="00747A35">
        <w:rPr>
          <w:rFonts w:ascii="Times New Roman" w:eastAsia="Times New Roman" w:hAnsi="Times New Roman" w:cs="Times New Roman"/>
          <w:sz w:val="24"/>
          <w:szCs w:val="24"/>
          <w:lang w:eastAsia="it-IT"/>
        </w:rPr>
        <w:t xml:space="preserve"> HTL, ove sia impiegato un solo tipo di stimolo (per es. il click) non caratterizzabile in frequenza.</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 xml:space="preserve">TABELLA DEI DEFICIT UDITIVI - PUNTEGGIO % </w:t>
      </w:r>
      <w:proofErr w:type="spellStart"/>
      <w:r w:rsidRPr="00747A35">
        <w:rPr>
          <w:rFonts w:ascii="Times New Roman" w:eastAsia="Times New Roman" w:hAnsi="Times New Roman" w:cs="Times New Roman"/>
          <w:b/>
          <w:bCs/>
          <w:sz w:val="24"/>
          <w:szCs w:val="24"/>
          <w:lang w:eastAsia="it-IT"/>
        </w:rPr>
        <w:t>DI</w:t>
      </w:r>
      <w:proofErr w:type="spellEnd"/>
      <w:r w:rsidRPr="00747A35">
        <w:rPr>
          <w:rFonts w:ascii="Times New Roman" w:eastAsia="Times New Roman" w:hAnsi="Times New Roman" w:cs="Times New Roman"/>
          <w:b/>
          <w:bCs/>
          <w:sz w:val="24"/>
          <w:szCs w:val="24"/>
          <w:lang w:eastAsia="it-IT"/>
        </w:rPr>
        <w:t xml:space="preserve"> INVALIDITÀ</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i/>
          <w:iCs/>
          <w:sz w:val="24"/>
          <w:szCs w:val="24"/>
          <w:lang w:eastAsia="it-IT"/>
        </w:rPr>
        <w:t>(omissis)</w:t>
      </w:r>
      <w:r w:rsidRPr="00747A35">
        <w:rPr>
          <w:rFonts w:ascii="Times New Roman" w:eastAsia="Times New Roman" w:hAnsi="Times New Roman" w:cs="Times New Roman"/>
          <w:sz w:val="24"/>
          <w:szCs w:val="24"/>
          <w:lang w:eastAsia="it-IT"/>
        </w:rPr>
        <w:t xml:space="preserve"> </w:t>
      </w:r>
      <w:hyperlink r:id="rId12" w:history="1">
        <w:r w:rsidRPr="00747A35">
          <w:rPr>
            <w:rFonts w:ascii="Times New Roman" w:eastAsia="Times New Roman" w:hAnsi="Times New Roman" w:cs="Times New Roman"/>
            <w:color w:val="0000FF"/>
            <w:sz w:val="24"/>
            <w:szCs w:val="24"/>
            <w:u w:val="single"/>
            <w:lang w:eastAsia="it-IT"/>
          </w:rPr>
          <w:t>Consulta in formato .rtf</w:t>
        </w:r>
      </w:hyperlink>
      <w:r w:rsidRPr="00747A35">
        <w:rPr>
          <w:rFonts w:ascii="Times New Roman" w:eastAsia="Times New Roman" w:hAnsi="Times New Roman" w:cs="Times New Roman"/>
          <w:sz w:val="24"/>
          <w:szCs w:val="24"/>
          <w:lang w:eastAsia="it-IT"/>
        </w:rPr>
        <w:t xml:space="preserve"> </w:t>
      </w:r>
      <w:r w:rsidRPr="00747A35">
        <w:rPr>
          <w:rFonts w:ascii="Times New Roman" w:eastAsia="Times New Roman" w:hAnsi="Times New Roman" w:cs="Times New Roman"/>
          <w:i/>
          <w:iCs/>
          <w:sz w:val="24"/>
          <w:szCs w:val="24"/>
          <w:lang w:eastAsia="it-IT"/>
        </w:rPr>
        <w:t>(word)</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Ai fini della concessione della indennità di comunicazione la dizione "sordo </w:t>
      </w:r>
      <w:proofErr w:type="spellStart"/>
      <w:r w:rsidRPr="00747A35">
        <w:rPr>
          <w:rFonts w:ascii="Times New Roman" w:eastAsia="Times New Roman" w:hAnsi="Times New Roman" w:cs="Times New Roman"/>
          <w:sz w:val="24"/>
          <w:szCs w:val="24"/>
          <w:lang w:eastAsia="it-IT"/>
        </w:rPr>
        <w:t>pre-linguale</w:t>
      </w:r>
      <w:proofErr w:type="spellEnd"/>
      <w:r w:rsidRPr="00747A35">
        <w:rPr>
          <w:rFonts w:ascii="Times New Roman" w:eastAsia="Times New Roman" w:hAnsi="Times New Roman" w:cs="Times New Roman"/>
          <w:sz w:val="24"/>
          <w:szCs w:val="24"/>
          <w:lang w:eastAsia="it-IT"/>
        </w:rPr>
        <w:t>", di cui all'art. 4, della legge 21 novembre 1988, n. 508, deve considerarsi equivalente alla dizione di "sordomuto" di cui all'art. 1 della legge 26 maggio 1970, n. 381 ("...si considera sordomuto il minorato sensoriale dell'udito affetto da sordità congenita o acquisita durante l'età evolutiva che gli abbia impedito il normale apprendimento del linguaggio parlato, purché la sordità non sia di natura esclusivamente psichica o dipendente da causa di guerra, di lavoro o di servizio").</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Viene precisato quanto segue:</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a) ai fini dell'applicazione delle norme sopracitate il termine conclusivo dell'"età evolutiva" va identificato con il compimento del dodicesimo anno di età;</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b) la locuzione "che gli abbia impedito il normale apprendimento del linguaggio parlato" deve essere intesa nel senso che l'ipoacusia renda o abbia reso difficoltoso il normale apprendimento del linguaggio parlato.</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I fattori che in una ipoacusia possono rendere difficoltoso il normale apprendimento del linguaggio parlato sono molteplici e complessi: primi, tra tutti, l'epoca di insorgenza dell'ipoacusia in relazione all'età evolutiva di cui al precedente punto a) ed il livello di perdita uditiva di cui al seguente punto c). Altri fattori importanti, ma aleatori e quindi non quantificabili né valutabili in sede normativa sono la precocità e la correttezza della diagnosi e del trattamento, il livello socio-culturale della famiglia ed altri ancora. c) esclusivamente ai fini della concessione della indennità di comunicazione, l'ipoacusia che dà diritto a beneficiare di tale indennità deve essere:</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1) pari o superiore a 60 </w:t>
      </w:r>
      <w:proofErr w:type="spellStart"/>
      <w:r w:rsidRPr="00747A35">
        <w:rPr>
          <w:rFonts w:ascii="Times New Roman" w:eastAsia="Times New Roman" w:hAnsi="Times New Roman" w:cs="Times New Roman"/>
          <w:sz w:val="24"/>
          <w:szCs w:val="24"/>
          <w:lang w:eastAsia="it-IT"/>
        </w:rPr>
        <w:t>dB</w:t>
      </w:r>
      <w:proofErr w:type="spellEnd"/>
      <w:r w:rsidRPr="00747A35">
        <w:rPr>
          <w:rFonts w:ascii="Times New Roman" w:eastAsia="Times New Roman" w:hAnsi="Times New Roman" w:cs="Times New Roman"/>
          <w:sz w:val="24"/>
          <w:szCs w:val="24"/>
          <w:lang w:eastAsia="it-IT"/>
        </w:rPr>
        <w:t xml:space="preserve"> di media tra le frequenze 500, 1000, 2000 Hz nell'orecchio migliore qualora il richiedente non abbia ancora compiuto il dodicesimo anno di età;</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2) pari o superiore a 75 </w:t>
      </w:r>
      <w:proofErr w:type="spellStart"/>
      <w:r w:rsidRPr="00747A35">
        <w:rPr>
          <w:rFonts w:ascii="Times New Roman" w:eastAsia="Times New Roman" w:hAnsi="Times New Roman" w:cs="Times New Roman"/>
          <w:sz w:val="24"/>
          <w:szCs w:val="24"/>
          <w:lang w:eastAsia="it-IT"/>
        </w:rPr>
        <w:t>dB</w:t>
      </w:r>
      <w:proofErr w:type="spellEnd"/>
      <w:r w:rsidRPr="00747A35">
        <w:rPr>
          <w:rFonts w:ascii="Times New Roman" w:eastAsia="Times New Roman" w:hAnsi="Times New Roman" w:cs="Times New Roman"/>
          <w:sz w:val="24"/>
          <w:szCs w:val="24"/>
          <w:lang w:eastAsia="it-IT"/>
        </w:rPr>
        <w:t xml:space="preserve"> qualora il richiedente abbia compiuto il dodicesimo anno d'età purché sia dimostrabile l'insorgenza dell'ipoacusia prima del compimento del dodicesimo anno. A tal fine, faranno fede documenti clinici rilasciati da pubbliche strutture e, in mancanza di dati cronologici certi, la valutazione dei caratteri qualitativi e quantitativi del linguaggio parlato e dei poteri comunicativi nel loro insieme da cui si possa desumere un'origine </w:t>
      </w:r>
      <w:proofErr w:type="spellStart"/>
      <w:r w:rsidRPr="00747A35">
        <w:rPr>
          <w:rFonts w:ascii="Times New Roman" w:eastAsia="Times New Roman" w:hAnsi="Times New Roman" w:cs="Times New Roman"/>
          <w:sz w:val="24"/>
          <w:szCs w:val="24"/>
          <w:lang w:eastAsia="it-IT"/>
        </w:rPr>
        <w:t>audiongena</w:t>
      </w:r>
      <w:proofErr w:type="spellEnd"/>
      <w:r w:rsidRPr="00747A35">
        <w:rPr>
          <w:rFonts w:ascii="Times New Roman" w:eastAsia="Times New Roman" w:hAnsi="Times New Roman" w:cs="Times New Roman"/>
          <w:sz w:val="24"/>
          <w:szCs w:val="24"/>
          <w:lang w:eastAsia="it-IT"/>
        </w:rPr>
        <w:t xml:space="preserve"> delle alterazioni fono-linguistiche presenti;</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lastRenderedPageBreak/>
        <w:t>3) l'esame o gli esami audiometrici da valutare ai fini della concessione dell'indennità devono essere effettuati dopo il compimento del primo anno d'età;</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 l'esame o gli esami relativi ai pazienti di età inferiore ai 12 anni devono riportare chiaramente un'attestazione di attendibilità dell'esame stesso (attendibile/non attendibile) redatta dal medico esaminatore;</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5) le ipoacusie di tipo trasmissivo o comunque che si accompagnano a </w:t>
      </w:r>
      <w:proofErr w:type="spellStart"/>
      <w:r w:rsidRPr="00747A35">
        <w:rPr>
          <w:rFonts w:ascii="Times New Roman" w:eastAsia="Times New Roman" w:hAnsi="Times New Roman" w:cs="Times New Roman"/>
          <w:sz w:val="24"/>
          <w:szCs w:val="24"/>
          <w:lang w:eastAsia="it-IT"/>
        </w:rPr>
        <w:t>timpanogrammi</w:t>
      </w:r>
      <w:proofErr w:type="spellEnd"/>
      <w:r w:rsidRPr="00747A35">
        <w:rPr>
          <w:rFonts w:ascii="Times New Roman" w:eastAsia="Times New Roman" w:hAnsi="Times New Roman" w:cs="Times New Roman"/>
          <w:sz w:val="24"/>
          <w:szCs w:val="24"/>
          <w:lang w:eastAsia="it-IT"/>
        </w:rPr>
        <w:t xml:space="preserve"> dimostranti patologie tubo-timpaniche devono essere valutate secondo i criteri già esposti per l'invalidità civile;</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6) l'esame </w:t>
      </w:r>
      <w:proofErr w:type="spellStart"/>
      <w:r w:rsidRPr="00747A35">
        <w:rPr>
          <w:rFonts w:ascii="Times New Roman" w:eastAsia="Times New Roman" w:hAnsi="Times New Roman" w:cs="Times New Roman"/>
          <w:sz w:val="24"/>
          <w:szCs w:val="24"/>
          <w:lang w:eastAsia="it-IT"/>
        </w:rPr>
        <w:t>impedenzometrico</w:t>
      </w:r>
      <w:proofErr w:type="spellEnd"/>
      <w:r w:rsidRPr="00747A35">
        <w:rPr>
          <w:rFonts w:ascii="Times New Roman" w:eastAsia="Times New Roman" w:hAnsi="Times New Roman" w:cs="Times New Roman"/>
          <w:sz w:val="24"/>
          <w:szCs w:val="24"/>
          <w:lang w:eastAsia="it-IT"/>
        </w:rPr>
        <w:t>, anche per permettere una valutazione di cui al punto precedente, deve essere obbligatoriamente allegato ad ogni esame audiometrico, a meno che non vi siano chiare controindicazioni (otite cronica a timpano aperto, stenosi o lesioni del condotto uditivo ecc.).</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d) I beneficiari dell'indennità di comunicazione, concessa prima del compimento di dodici anni d'età a causa di perdita uditiva inferiore a 75 </w:t>
      </w:r>
      <w:proofErr w:type="spellStart"/>
      <w:r w:rsidRPr="00747A35">
        <w:rPr>
          <w:rFonts w:ascii="Times New Roman" w:eastAsia="Times New Roman" w:hAnsi="Times New Roman" w:cs="Times New Roman"/>
          <w:sz w:val="24"/>
          <w:szCs w:val="24"/>
          <w:lang w:eastAsia="it-IT"/>
        </w:rPr>
        <w:t>dB</w:t>
      </w:r>
      <w:proofErr w:type="spellEnd"/>
      <w:r w:rsidRPr="00747A35">
        <w:rPr>
          <w:rFonts w:ascii="Times New Roman" w:eastAsia="Times New Roman" w:hAnsi="Times New Roman" w:cs="Times New Roman"/>
          <w:sz w:val="24"/>
          <w:szCs w:val="24"/>
          <w:lang w:eastAsia="it-IT"/>
        </w:rPr>
        <w:t xml:space="preserve"> di media tra le frequenze 500, 1000, 2000 Hz nell'orecchio migliore, decadono dal godimento del beneficio al compimento di detta età.</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In tutti i casi in cui i livelli di perdita uditiva siano inferiori a quelli sopra indicati o non sia dimostrabile un'epoca dell'insorgenza dell'ipoacusia compresa nell'arco dell'età evolutiva, verrà effettuata una valutazione secondo i criteri dell'invalidità civile.</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Ai fini della concessione della pensione di cui all'art. 1 della legge 26 maggio 1970, n. 381 e successive modificazione, il requisito di soglia uditiva è da considerarsi corrispondente ad una ipoacusia pari o superiore a 75 </w:t>
      </w:r>
      <w:proofErr w:type="spellStart"/>
      <w:r w:rsidRPr="00747A35">
        <w:rPr>
          <w:rFonts w:ascii="Times New Roman" w:eastAsia="Times New Roman" w:hAnsi="Times New Roman" w:cs="Times New Roman"/>
          <w:sz w:val="24"/>
          <w:szCs w:val="24"/>
          <w:lang w:eastAsia="it-IT"/>
        </w:rPr>
        <w:t>dB</w:t>
      </w:r>
      <w:proofErr w:type="spellEnd"/>
      <w:r w:rsidRPr="00747A35">
        <w:rPr>
          <w:rFonts w:ascii="Times New Roman" w:eastAsia="Times New Roman" w:hAnsi="Times New Roman" w:cs="Times New Roman"/>
          <w:sz w:val="24"/>
          <w:szCs w:val="24"/>
          <w:lang w:eastAsia="it-IT"/>
        </w:rPr>
        <w:t xml:space="preserve"> HTL di media tra le frequenze 500, 1000, 2000 Hz sull'orecchio migliore, fermi restando gli altri requisiti previsti dalla legge sunnominata.</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Gli accertamenti sanitari relativi alla sordità </w:t>
      </w:r>
      <w:proofErr w:type="spellStart"/>
      <w:r w:rsidRPr="00747A35">
        <w:rPr>
          <w:rFonts w:ascii="Times New Roman" w:eastAsia="Times New Roman" w:hAnsi="Times New Roman" w:cs="Times New Roman"/>
          <w:sz w:val="24"/>
          <w:szCs w:val="24"/>
          <w:lang w:eastAsia="it-IT"/>
        </w:rPr>
        <w:t>prelinguale</w:t>
      </w:r>
      <w:proofErr w:type="spellEnd"/>
      <w:r w:rsidRPr="00747A35">
        <w:rPr>
          <w:rFonts w:ascii="Times New Roman" w:eastAsia="Times New Roman" w:hAnsi="Times New Roman" w:cs="Times New Roman"/>
          <w:sz w:val="24"/>
          <w:szCs w:val="24"/>
          <w:lang w:eastAsia="it-IT"/>
        </w:rPr>
        <w:t xml:space="preserve"> devono essere effettuati da medici specialisti in otorinolaringoiatria o in audiologia o in foniatria.</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I valori di soglia uditiva suindicati sono da riferirsi a </w:t>
      </w:r>
      <w:proofErr w:type="spellStart"/>
      <w:r w:rsidRPr="00747A35">
        <w:rPr>
          <w:rFonts w:ascii="Times New Roman" w:eastAsia="Times New Roman" w:hAnsi="Times New Roman" w:cs="Times New Roman"/>
          <w:sz w:val="24"/>
          <w:szCs w:val="24"/>
          <w:lang w:eastAsia="it-IT"/>
        </w:rPr>
        <w:t>dB</w:t>
      </w:r>
      <w:proofErr w:type="spellEnd"/>
      <w:r w:rsidRPr="00747A35">
        <w:rPr>
          <w:rFonts w:ascii="Times New Roman" w:eastAsia="Times New Roman" w:hAnsi="Times New Roman" w:cs="Times New Roman"/>
          <w:sz w:val="24"/>
          <w:szCs w:val="24"/>
          <w:lang w:eastAsia="it-IT"/>
        </w:rPr>
        <w:t xml:space="preserve"> HTL; nel caso gli esami clinici riportino valori espressi in </w:t>
      </w:r>
      <w:proofErr w:type="spellStart"/>
      <w:r w:rsidRPr="00747A35">
        <w:rPr>
          <w:rFonts w:ascii="Times New Roman" w:eastAsia="Times New Roman" w:hAnsi="Times New Roman" w:cs="Times New Roman"/>
          <w:sz w:val="24"/>
          <w:szCs w:val="24"/>
          <w:lang w:eastAsia="it-IT"/>
        </w:rPr>
        <w:t>dB</w:t>
      </w:r>
      <w:proofErr w:type="spellEnd"/>
      <w:r w:rsidRPr="00747A35">
        <w:rPr>
          <w:rFonts w:ascii="Times New Roman" w:eastAsia="Times New Roman" w:hAnsi="Times New Roman" w:cs="Times New Roman"/>
          <w:sz w:val="24"/>
          <w:szCs w:val="24"/>
          <w:lang w:eastAsia="it-IT"/>
        </w:rPr>
        <w:t xml:space="preserve"> SPL (come nel caso dei potenziali evocati) questi dovranno debitamente essere convertiti in </w:t>
      </w:r>
      <w:proofErr w:type="spellStart"/>
      <w:r w:rsidRPr="00747A35">
        <w:rPr>
          <w:rFonts w:ascii="Times New Roman" w:eastAsia="Times New Roman" w:hAnsi="Times New Roman" w:cs="Times New Roman"/>
          <w:sz w:val="24"/>
          <w:szCs w:val="24"/>
          <w:lang w:eastAsia="it-IT"/>
        </w:rPr>
        <w:t>dB</w:t>
      </w:r>
      <w:proofErr w:type="spellEnd"/>
      <w:r w:rsidRPr="00747A35">
        <w:rPr>
          <w:rFonts w:ascii="Times New Roman" w:eastAsia="Times New Roman" w:hAnsi="Times New Roman" w:cs="Times New Roman"/>
          <w:sz w:val="24"/>
          <w:szCs w:val="24"/>
          <w:lang w:eastAsia="it-IT"/>
        </w:rPr>
        <w:t xml:space="preserve"> HTL.</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APPARATO VESTIBOLARE</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Il deficit vestibolare unilaterale è ben compensato se è presente: lieve vertigine nell'oscurità, esame clinico normale o lieve instabilità, </w:t>
      </w:r>
      <w:proofErr w:type="spellStart"/>
      <w:r w:rsidRPr="00747A35">
        <w:rPr>
          <w:rFonts w:ascii="Times New Roman" w:eastAsia="Times New Roman" w:hAnsi="Times New Roman" w:cs="Times New Roman"/>
          <w:sz w:val="24"/>
          <w:szCs w:val="24"/>
          <w:lang w:eastAsia="it-IT"/>
        </w:rPr>
        <w:t>areflessia</w:t>
      </w:r>
      <w:proofErr w:type="spellEnd"/>
      <w:r w:rsidRPr="00747A35">
        <w:rPr>
          <w:rFonts w:ascii="Times New Roman" w:eastAsia="Times New Roman" w:hAnsi="Times New Roman" w:cs="Times New Roman"/>
          <w:sz w:val="24"/>
          <w:szCs w:val="24"/>
          <w:lang w:eastAsia="it-IT"/>
        </w:rPr>
        <w:t xml:space="preserve"> calorica unilaterale, prova </w:t>
      </w:r>
      <w:proofErr w:type="spellStart"/>
      <w:r w:rsidRPr="00747A35">
        <w:rPr>
          <w:rFonts w:ascii="Times New Roman" w:eastAsia="Times New Roman" w:hAnsi="Times New Roman" w:cs="Times New Roman"/>
          <w:sz w:val="24"/>
          <w:szCs w:val="24"/>
          <w:lang w:eastAsia="it-IT"/>
        </w:rPr>
        <w:t>pendorale</w:t>
      </w:r>
      <w:proofErr w:type="spellEnd"/>
      <w:r w:rsidRPr="00747A35">
        <w:rPr>
          <w:rFonts w:ascii="Times New Roman" w:eastAsia="Times New Roman" w:hAnsi="Times New Roman" w:cs="Times New Roman"/>
          <w:sz w:val="24"/>
          <w:szCs w:val="24"/>
          <w:lang w:eastAsia="it-IT"/>
        </w:rPr>
        <w:t xml:space="preserve"> o rotatoria simmetrica.</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Il deficit vestibolare unilaterale è mal compensato se esistono turbe </w:t>
      </w:r>
      <w:proofErr w:type="spellStart"/>
      <w:r w:rsidRPr="00747A35">
        <w:rPr>
          <w:rFonts w:ascii="Times New Roman" w:eastAsia="Times New Roman" w:hAnsi="Times New Roman" w:cs="Times New Roman"/>
          <w:sz w:val="24"/>
          <w:szCs w:val="24"/>
          <w:lang w:eastAsia="it-IT"/>
        </w:rPr>
        <w:t>vertigino-posturali</w:t>
      </w:r>
      <w:proofErr w:type="spellEnd"/>
      <w:r w:rsidRPr="00747A35">
        <w:rPr>
          <w:rFonts w:ascii="Times New Roman" w:eastAsia="Times New Roman" w:hAnsi="Times New Roman" w:cs="Times New Roman"/>
          <w:sz w:val="24"/>
          <w:szCs w:val="24"/>
          <w:lang w:eastAsia="it-IT"/>
        </w:rPr>
        <w:t xml:space="preserve"> persistenti in cambiamenti di posizione od oscurità, esame clinico con uno o più reperti positivi (</w:t>
      </w:r>
      <w:proofErr w:type="spellStart"/>
      <w:r w:rsidRPr="00747A35">
        <w:rPr>
          <w:rFonts w:ascii="Times New Roman" w:eastAsia="Times New Roman" w:hAnsi="Times New Roman" w:cs="Times New Roman"/>
          <w:sz w:val="24"/>
          <w:szCs w:val="24"/>
          <w:lang w:eastAsia="it-IT"/>
        </w:rPr>
        <w:t>nistagno</w:t>
      </w:r>
      <w:proofErr w:type="spellEnd"/>
      <w:r w:rsidRPr="00747A35">
        <w:rPr>
          <w:rFonts w:ascii="Times New Roman" w:eastAsia="Times New Roman" w:hAnsi="Times New Roman" w:cs="Times New Roman"/>
          <w:sz w:val="24"/>
          <w:szCs w:val="24"/>
          <w:lang w:eastAsia="it-IT"/>
        </w:rPr>
        <w:t xml:space="preserve">, prove tecniche), prova calorica con </w:t>
      </w:r>
      <w:proofErr w:type="spellStart"/>
      <w:r w:rsidRPr="00747A35">
        <w:rPr>
          <w:rFonts w:ascii="Times New Roman" w:eastAsia="Times New Roman" w:hAnsi="Times New Roman" w:cs="Times New Roman"/>
          <w:sz w:val="24"/>
          <w:szCs w:val="24"/>
          <w:lang w:eastAsia="it-IT"/>
        </w:rPr>
        <w:t>areflessia</w:t>
      </w:r>
      <w:proofErr w:type="spellEnd"/>
      <w:r w:rsidRPr="00747A35">
        <w:rPr>
          <w:rFonts w:ascii="Times New Roman" w:eastAsia="Times New Roman" w:hAnsi="Times New Roman" w:cs="Times New Roman"/>
          <w:sz w:val="24"/>
          <w:szCs w:val="24"/>
          <w:lang w:eastAsia="it-IT"/>
        </w:rPr>
        <w:t xml:space="preserve"> o marcata </w:t>
      </w:r>
      <w:proofErr w:type="spellStart"/>
      <w:r w:rsidRPr="00747A35">
        <w:rPr>
          <w:rFonts w:ascii="Times New Roman" w:eastAsia="Times New Roman" w:hAnsi="Times New Roman" w:cs="Times New Roman"/>
          <w:sz w:val="24"/>
          <w:szCs w:val="24"/>
          <w:lang w:eastAsia="it-IT"/>
        </w:rPr>
        <w:t>iporeflessia</w:t>
      </w:r>
      <w:proofErr w:type="spellEnd"/>
      <w:r w:rsidRPr="00747A35">
        <w:rPr>
          <w:rFonts w:ascii="Times New Roman" w:eastAsia="Times New Roman" w:hAnsi="Times New Roman" w:cs="Times New Roman"/>
          <w:sz w:val="24"/>
          <w:szCs w:val="24"/>
          <w:lang w:eastAsia="it-IT"/>
        </w:rPr>
        <w:t>, prova pendolare o rotatoria senza compenso, asimmetrica, mal organizzata.</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Il deficit vestibolare è bilaterale se esistono turbe obiettive dell'equilibrio, </w:t>
      </w:r>
      <w:proofErr w:type="spellStart"/>
      <w:r w:rsidRPr="00747A35">
        <w:rPr>
          <w:rFonts w:ascii="Times New Roman" w:eastAsia="Times New Roman" w:hAnsi="Times New Roman" w:cs="Times New Roman"/>
          <w:sz w:val="24"/>
          <w:szCs w:val="24"/>
          <w:lang w:eastAsia="it-IT"/>
        </w:rPr>
        <w:t>nistagno</w:t>
      </w:r>
      <w:proofErr w:type="spellEnd"/>
      <w:r w:rsidRPr="00747A35">
        <w:rPr>
          <w:rFonts w:ascii="Times New Roman" w:eastAsia="Times New Roman" w:hAnsi="Times New Roman" w:cs="Times New Roman"/>
          <w:sz w:val="24"/>
          <w:szCs w:val="24"/>
          <w:lang w:eastAsia="it-IT"/>
        </w:rPr>
        <w:t xml:space="preserve"> latente, </w:t>
      </w:r>
      <w:proofErr w:type="spellStart"/>
      <w:r w:rsidRPr="00747A35">
        <w:rPr>
          <w:rFonts w:ascii="Times New Roman" w:eastAsia="Times New Roman" w:hAnsi="Times New Roman" w:cs="Times New Roman"/>
          <w:sz w:val="24"/>
          <w:szCs w:val="24"/>
          <w:lang w:eastAsia="it-IT"/>
        </w:rPr>
        <w:t>Romberg</w:t>
      </w:r>
      <w:proofErr w:type="spellEnd"/>
      <w:r w:rsidRPr="00747A35">
        <w:rPr>
          <w:rFonts w:ascii="Times New Roman" w:eastAsia="Times New Roman" w:hAnsi="Times New Roman" w:cs="Times New Roman"/>
          <w:sz w:val="24"/>
          <w:szCs w:val="24"/>
          <w:lang w:eastAsia="it-IT"/>
        </w:rPr>
        <w:t xml:space="preserve"> positivo, marcia molto disturbata, prova pendolare o rotatoria molto alterata, disorganizzata o con traccia ENG quasi assente.</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lastRenderedPageBreak/>
        <w:t xml:space="preserve">Le grandi crisi parossistiche vertiginose sono ben confermabili in fase acuta. Risulta disturbata la deambulazione e il lavoro. È presente un quadro </w:t>
      </w:r>
      <w:proofErr w:type="spellStart"/>
      <w:r w:rsidRPr="00747A35">
        <w:rPr>
          <w:rFonts w:ascii="Times New Roman" w:eastAsia="Times New Roman" w:hAnsi="Times New Roman" w:cs="Times New Roman"/>
          <w:sz w:val="24"/>
          <w:szCs w:val="24"/>
          <w:lang w:eastAsia="it-IT"/>
        </w:rPr>
        <w:t>simil-menierico</w:t>
      </w:r>
      <w:proofErr w:type="spellEnd"/>
      <w:r w:rsidRPr="00747A35">
        <w:rPr>
          <w:rFonts w:ascii="Times New Roman" w:eastAsia="Times New Roman" w:hAnsi="Times New Roman" w:cs="Times New Roman"/>
          <w:sz w:val="24"/>
          <w:szCs w:val="24"/>
          <w:lang w:eastAsia="it-IT"/>
        </w:rPr>
        <w:t xml:space="preserve"> o fistola labirintica. Le prove strumentali sono variabili nel tempo in rapporto con la vicinanza della crisi.</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Sono ritrovabili elementi simili alla sindrome deficitaria unilaterale mal compensata. Evidenziabili elementi irritativi importanti (</w:t>
      </w:r>
      <w:proofErr w:type="spellStart"/>
      <w:r w:rsidRPr="00747A35">
        <w:rPr>
          <w:rFonts w:ascii="Times New Roman" w:eastAsia="Times New Roman" w:hAnsi="Times New Roman" w:cs="Times New Roman"/>
          <w:sz w:val="24"/>
          <w:szCs w:val="24"/>
          <w:lang w:eastAsia="it-IT"/>
        </w:rPr>
        <w:t>iperreflessia</w:t>
      </w:r>
      <w:proofErr w:type="spellEnd"/>
      <w:r w:rsidRPr="00747A35">
        <w:rPr>
          <w:rFonts w:ascii="Times New Roman" w:eastAsia="Times New Roman" w:hAnsi="Times New Roman" w:cs="Times New Roman"/>
          <w:sz w:val="24"/>
          <w:szCs w:val="24"/>
          <w:lang w:eastAsia="it-IT"/>
        </w:rPr>
        <w:t xml:space="preserve"> vestibolare monolaterale, vertigine, nausea, vomito ed altri sintomi neuro-vegetativi). Frequente l'associazione con ipoacusie di tipo misto o neurosensoriali. In questo quadro rientrano anche la sindrome e le malattie di </w:t>
      </w:r>
      <w:proofErr w:type="spellStart"/>
      <w:r w:rsidRPr="00747A35">
        <w:rPr>
          <w:rFonts w:ascii="Times New Roman" w:eastAsia="Times New Roman" w:hAnsi="Times New Roman" w:cs="Times New Roman"/>
          <w:sz w:val="24"/>
          <w:szCs w:val="24"/>
          <w:lang w:eastAsia="it-IT"/>
        </w:rPr>
        <w:t>Ménière</w:t>
      </w:r>
      <w:proofErr w:type="spellEnd"/>
      <w:r w:rsidRPr="00747A35">
        <w:rPr>
          <w:rFonts w:ascii="Times New Roman" w:eastAsia="Times New Roman" w:hAnsi="Times New Roman" w:cs="Times New Roman"/>
          <w:sz w:val="24"/>
          <w:szCs w:val="24"/>
          <w:lang w:eastAsia="it-IT"/>
        </w:rPr>
        <w:t>.</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Data la possibilità di un compenso funzionale a distanza variabile di tempo dall'evento che ha determinato il danno e data anche la possibilità di evoluzione nel tempo del quadro patologico, viene fatta raccomandazione di:</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 utilizzare due esami clinici e strumentali intervallati di almeno dodici mesi di cui il primo costituirà una documentazione iniziale di base o di raffronto e il secondo la documentazione definitiva su cui deve essere effettuata la valutazione dell'invalidità;</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2) effettuare una revisione ogni tre anni. Ai fini della valutazione vanno prese in considerazione oltre alle prove spontanee tradizionali anche le prove caloriche, pendolari o rotatorie. L'esecuzione di una prova pendolare o rotatoria con tracciato ENG rende non indispensabile l'esecuzione di una prova calorica, ma non viceversa. È comunque raccomandabile sempre l'esecuzione di entrambi i </w:t>
      </w:r>
      <w:proofErr w:type="spellStart"/>
      <w:r w:rsidRPr="00747A35">
        <w:rPr>
          <w:rFonts w:ascii="Times New Roman" w:eastAsia="Times New Roman" w:hAnsi="Times New Roman" w:cs="Times New Roman"/>
          <w:sz w:val="24"/>
          <w:szCs w:val="24"/>
          <w:lang w:eastAsia="it-IT"/>
        </w:rPr>
        <w:t>tip</w:t>
      </w:r>
      <w:proofErr w:type="spellEnd"/>
      <w:r w:rsidRPr="00747A35">
        <w:rPr>
          <w:rFonts w:ascii="Times New Roman" w:eastAsia="Times New Roman" w:hAnsi="Times New Roman" w:cs="Times New Roman"/>
          <w:sz w:val="24"/>
          <w:szCs w:val="24"/>
          <w:lang w:eastAsia="it-IT"/>
        </w:rPr>
        <w:t xml:space="preserve"> di esami a meno che non sussistano chiare controindicazioni alla prova termica (per es. otite media a timpano aperto).</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APPARATO VISIVO</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La diminuzione del visus deve essere intesa dopo correzione a meno che l'</w:t>
      </w:r>
      <w:proofErr w:type="spellStart"/>
      <w:r w:rsidRPr="00747A35">
        <w:rPr>
          <w:rFonts w:ascii="Times New Roman" w:eastAsia="Times New Roman" w:hAnsi="Times New Roman" w:cs="Times New Roman"/>
          <w:sz w:val="24"/>
          <w:szCs w:val="24"/>
          <w:lang w:eastAsia="it-IT"/>
        </w:rPr>
        <w:t>anisometropia</w:t>
      </w:r>
      <w:proofErr w:type="spellEnd"/>
      <w:r w:rsidRPr="00747A35">
        <w:rPr>
          <w:rFonts w:ascii="Times New Roman" w:eastAsia="Times New Roman" w:hAnsi="Times New Roman" w:cs="Times New Roman"/>
          <w:sz w:val="24"/>
          <w:szCs w:val="24"/>
          <w:lang w:eastAsia="it-IT"/>
        </w:rPr>
        <w:t xml:space="preserve"> sia tale che la lente necessaria sia di gradazione troppo elevata; nel tal caso si devono aggiungere cinque punti percentuali.</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 Le eventuali perdite </w:t>
      </w:r>
      <w:proofErr w:type="spellStart"/>
      <w:r w:rsidRPr="00747A35">
        <w:rPr>
          <w:rFonts w:ascii="Times New Roman" w:eastAsia="Times New Roman" w:hAnsi="Times New Roman" w:cs="Times New Roman"/>
          <w:sz w:val="24"/>
          <w:szCs w:val="24"/>
          <w:lang w:eastAsia="it-IT"/>
        </w:rPr>
        <w:t>campimetriche</w:t>
      </w:r>
      <w:proofErr w:type="spellEnd"/>
      <w:r w:rsidRPr="00747A35">
        <w:rPr>
          <w:rFonts w:ascii="Times New Roman" w:eastAsia="Times New Roman" w:hAnsi="Times New Roman" w:cs="Times New Roman"/>
          <w:sz w:val="24"/>
          <w:szCs w:val="24"/>
          <w:lang w:eastAsia="it-IT"/>
        </w:rPr>
        <w:t xml:space="preserve"> che possono rilevarsi in caso di glaucoma congenito od acquisito devono essere valutate a parte. - La valutazione dei deficit visivi binoculari si effettua secondo la specifica tabella allegata, nella quale l'acutezza visiva centrale è indicata nella prima colonna orizzontale per un occhio e verticale per l'altro. Al punto d'incontro delle due colonne, si legge la percentuale d'invalidità. È importante sottolineare che l'acutezza visiva centrale indicata è quella relativa al visus residuo.</w:t>
      </w:r>
    </w:p>
    <w:p w:rsidR="00747A35" w:rsidRPr="00747A35" w:rsidRDefault="00747A35" w:rsidP="00747A35">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TABELLA PER LA VALUTAZIONE DEI DEFICIT VISIVI BINOCULARI VISUS</w:t>
      </w:r>
    </w:p>
    <w:p w:rsidR="00747A35" w:rsidRPr="00747A35" w:rsidRDefault="00747A35" w:rsidP="00747A35">
      <w:pPr>
        <w:spacing w:after="0" w:line="240" w:lineRule="auto"/>
        <w:rPr>
          <w:rFonts w:ascii="Times New Roman" w:eastAsia="Times New Roman" w:hAnsi="Times New Roman" w:cs="Times New Roman"/>
          <w:sz w:val="24"/>
          <w:szCs w:val="24"/>
          <w:lang w:eastAsia="it-IT"/>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612"/>
        <w:gridCol w:w="1004"/>
        <w:gridCol w:w="1004"/>
        <w:gridCol w:w="1004"/>
        <w:gridCol w:w="517"/>
        <w:gridCol w:w="517"/>
        <w:gridCol w:w="517"/>
        <w:gridCol w:w="517"/>
        <w:gridCol w:w="1612"/>
      </w:tblGrid>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VISUS</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9/10 8/10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7/10 6/10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5/10 4/10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MENO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1/20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9/10 a 8/10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7/10 a 6/10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5/10 a 4/10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lastRenderedPageBreak/>
              <w:t xml:space="preserve">MENO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1/20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w:t>
            </w:r>
          </w:p>
        </w:tc>
      </w:tr>
    </w:tbl>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PATOLOGIE IMMUNITARIA E SISTEMICA</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Per le infermità che comportino compromissione viscerale la percentuale di invalidità aumenta in proporzione al grado ed al tipo di tale compromissione.</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w:t>
      </w:r>
    </w:p>
    <w:p w:rsidR="00747A35" w:rsidRPr="00747A35" w:rsidRDefault="00747A35" w:rsidP="00747A35">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TERZA PARTE</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bookmarkStart w:id="2" w:name="3a"/>
      <w:bookmarkEnd w:id="2"/>
      <w:r w:rsidRPr="00747A35">
        <w:rPr>
          <w:rFonts w:ascii="Times New Roman" w:eastAsia="Times New Roman" w:hAnsi="Times New Roman" w:cs="Times New Roman"/>
          <w:b/>
          <w:bCs/>
          <w:sz w:val="24"/>
          <w:szCs w:val="24"/>
          <w:lang w:eastAsia="it-IT"/>
        </w:rPr>
        <w:t>A) nuova tabella ordinata in fasce ovvero in misura fissa</w:t>
      </w:r>
    </w:p>
    <w:p w:rsidR="00747A35" w:rsidRPr="00747A35" w:rsidRDefault="00747A35" w:rsidP="00747A35">
      <w:pPr>
        <w:spacing w:after="0" w:line="240" w:lineRule="auto"/>
        <w:rPr>
          <w:rFonts w:ascii="Times New Roman" w:eastAsia="Times New Roman" w:hAnsi="Times New Roman" w:cs="Times New Roman"/>
          <w:sz w:val="24"/>
          <w:szCs w:val="24"/>
          <w:lang w:eastAsia="it-IT"/>
        </w:rPr>
      </w:pPr>
    </w:p>
    <w:tbl>
      <w:tblPr>
        <w:tblW w:w="45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85"/>
        <w:gridCol w:w="6497"/>
        <w:gridCol w:w="551"/>
        <w:gridCol w:w="590"/>
        <w:gridCol w:w="559"/>
      </w:tblGrid>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cod.</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FASCIA 91 - 100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min.</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max.</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fisso</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ALZHEIMER CON DELIRI O DEPRESSIONE AD ESORDIO SENILE</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DEMENZA GRAVE</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IPOTIROIDISMO GRAVE CON RITARDO MENTALE</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INSUFFICIENZA MENTALE GRAVE</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91</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1008</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SINDROME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HARTNUP</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1009</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TRISOMIA 21 CON RITARDO MENTALE GRAVE</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1207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SINDROME DELIRANTE CRONICA GRAVE CON NECESSITÀ TERAPIA CONTINUA</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1209</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SINDROME SCHIZOFRENICA CRONICA GRAVE CON AUTISMO DELIRIO O PROFONDA DISORGANIZZAZIONE DELLA VITA SOCIALE</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2003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EPILESSIA GENERALIZZATA CON CRISI PLURISETTIMANALI INTRATTAMENTO00100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2004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EPILESSIA GENERALIZZATA CON CRISI QUOTIDIANE</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2007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EPILESSIA LOCALIZZATA CON CRISI PLURISETTIMANALI O QUOTIDIANE IN TRATTAMENTO</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91</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2009</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SINDROME CEREBELLARE GRAVE</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91</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2201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DISTURBI CICLOTIMICI CON CRISI SUBENTRANTI O FORME CRONICHE GRAVI CON NECESSITÀ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TERAPIA CONTINUA</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3003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AFASIA GRAVE</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91</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3004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LESIONE BILATERALE DEI NERVI CRANICI IX-X-XI E XII CON DEFICIT GRAVE DELLA DEGLUTIZIONE, FONAZIONE ED ARTICOLAZIONE DEL LINGUAGGIO</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91</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5004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CECITÀ BINOCULARE</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5008</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CECITÀ MONOCULARE - VISUS NELL'OCCHIO CONTROLATERALE </w:t>
            </w:r>
            <w:proofErr w:type="spellStart"/>
            <w:r w:rsidRPr="00747A35">
              <w:rPr>
                <w:rFonts w:ascii="Times New Roman" w:eastAsia="Times New Roman" w:hAnsi="Times New Roman" w:cs="Times New Roman"/>
                <w:sz w:val="24"/>
                <w:szCs w:val="24"/>
                <w:lang w:eastAsia="it-IT"/>
              </w:rPr>
              <w:t>INF</w:t>
            </w:r>
            <w:proofErr w:type="spellEnd"/>
            <w:r w:rsidRPr="00747A35">
              <w:rPr>
                <w:rFonts w:ascii="Times New Roman" w:eastAsia="Times New Roman" w:hAnsi="Times New Roman" w:cs="Times New Roman"/>
                <w:sz w:val="24"/>
                <w:szCs w:val="24"/>
                <w:lang w:eastAsia="it-IT"/>
              </w:rPr>
              <w:t>. 1/20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91</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lastRenderedPageBreak/>
              <w:t>6002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ARITMIE GRAVI PACE-MAKER NON APPLICABILE</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6016</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TUBERCOLOSI POLMONARE - ESITI FIBROSI PARENCHIMALI O PLEURICI CON INSUFFICIENZA RESPIRATORIA E DISPNEA A RIPOSO</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6411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CIRROSI EPATICA CON DISTURBI DELLA PERSONALITÀ(ENCEFALOPATIA EPATICA INTERMITTENTE)0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95</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6430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FIBROSI CISTICA DEL PANCREAS CON PNEUMOPATIA CRONICA</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6431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FIBROSI POLMONARE INTERSTIZIALE DIFFUSA IDIOPATICA</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6439</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GLOMERULONEFRITE EREDITARIA</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6444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MIOCARDIOPATIE O VALVULOPATIE CON INSUFFICIENZA CARDIACA GRAVISSIMA (IV CLASSE NYHA)</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6448</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CORONAROPATIA GRAVISSIMA (IV CLASSE NYHA)</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6470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PNEUMONECTOMIA CON INSUFFICIENZA RESPIRATORIA GRAVE</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6478</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TUMORE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WILMS</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7301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ATROFIA MUSCOLARE CRONICA PROGRESSIVA INFANTILE00957302 EMIPARESI GRAVE O EMIPLEGIA ASSOCIATA A DISTURBI SFINTERICI</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7332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PARALISI CEREBRALE INFANTILE CON EMIPLEGIA O ATASSIA</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91</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7333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PARAPARESI CON DEFICIT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FORZA GRAVE O PARAPLEGIA ASSOCIATA O NON A DISTURBI SFINTERICI</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7346</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SINDROME EXTRAPIRAMIDALE PARKINSONIANA O COREIFORME O COREOATETOSICA GRAVE</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91</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7351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TETRAPARESI CON DEFICIT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FORZA GRAVE O TETRAPLEGIA CON ASSOCIAZIONE O NON A INCONTINENZA SFINTERICA</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7423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EMIPELVECTOMIA</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7424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PERDITA ANATOMICA O FUNZIONALE DELLE DUE MANI</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8009</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OLOPROSENCEFALIA O SINDROME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BINDER</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9203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ESITI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NEFROPATIA IN TRATTAMENTO DIALITICO PERMANENTE</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91</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9305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ARTROPATIA GOTTOSA CON GRAVE IMPEGNO RENALE</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91</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9311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DIABETE MELLITO COMPLICATO DA GRAVE NEFROPATIA E/O RETINOPATIA PROLIFERANTE, MACULOPATIA, EMORRAGIE VITREALI E/O ARTERIOPATIA OSTRUTTIVA (CLASSE IV)</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91</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9315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IPOPARATIROIDISMO NON SUSCETTIBILE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UTILE </w:t>
            </w:r>
            <w:r w:rsidRPr="00747A35">
              <w:rPr>
                <w:rFonts w:ascii="Times New Roman" w:eastAsia="Times New Roman" w:hAnsi="Times New Roman" w:cs="Times New Roman"/>
                <w:sz w:val="24"/>
                <w:szCs w:val="24"/>
                <w:lang w:eastAsia="it-IT"/>
              </w:rPr>
              <w:lastRenderedPageBreak/>
              <w:t>TRATTAMENTO</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lastRenderedPageBreak/>
              <w:t>91</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lastRenderedPageBreak/>
              <w:t>9316</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IPOSURRENALISMO GRAVE</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91</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9325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NEOPLASIE A PROGNOSI INFAUSTA O PROBABILMENTE SFAVOREVOLE NONOSTANTE ASPORTAZIONE CHIRURGICA</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9333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IMMUNODEFICIENZA SECONDARIA CONCLAMATA CON EVIDENZA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INFEZIONI OPPORTUNISTICHE O TUMORI CORRELATI</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91</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9336</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TRISOMIA 18 - SINDROME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EDWARDS</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w:t>
            </w:r>
          </w:p>
        </w:tc>
      </w:tr>
    </w:tbl>
    <w:p w:rsidR="00747A35" w:rsidRPr="00747A35" w:rsidRDefault="00747A35" w:rsidP="00747A35">
      <w:pPr>
        <w:spacing w:after="0" w:line="240" w:lineRule="auto"/>
        <w:rPr>
          <w:rFonts w:ascii="Times New Roman" w:eastAsia="Times New Roman" w:hAnsi="Times New Roman" w:cs="Times New Roman"/>
          <w:sz w:val="24"/>
          <w:szCs w:val="24"/>
          <w:lang w:eastAsia="it-IT"/>
        </w:rPr>
      </w:pPr>
    </w:p>
    <w:tbl>
      <w:tblPr>
        <w:tblW w:w="45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85"/>
        <w:gridCol w:w="6497"/>
        <w:gridCol w:w="551"/>
        <w:gridCol w:w="590"/>
        <w:gridCol w:w="559"/>
      </w:tblGrid>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cod.</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FASCIA 81 - 90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min.</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max.</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fisso</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5006</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CECITÀ MONOCULARE CON VISUS NELL'OCCHIO CONTROLATERALE </w:t>
            </w:r>
            <w:proofErr w:type="spellStart"/>
            <w:r w:rsidRPr="00747A35">
              <w:rPr>
                <w:rFonts w:ascii="Times New Roman" w:eastAsia="Times New Roman" w:hAnsi="Times New Roman" w:cs="Times New Roman"/>
                <w:sz w:val="24"/>
                <w:szCs w:val="24"/>
                <w:lang w:eastAsia="it-IT"/>
              </w:rPr>
              <w:t>SUP</w:t>
            </w:r>
            <w:proofErr w:type="spellEnd"/>
            <w:r w:rsidRPr="00747A35">
              <w:rPr>
                <w:rFonts w:ascii="Times New Roman" w:eastAsia="Times New Roman" w:hAnsi="Times New Roman" w:cs="Times New Roman"/>
                <w:sz w:val="24"/>
                <w:szCs w:val="24"/>
                <w:lang w:eastAsia="it-IT"/>
              </w:rPr>
              <w:t xml:space="preserve">. 1/20 - </w:t>
            </w:r>
            <w:proofErr w:type="spellStart"/>
            <w:r w:rsidRPr="00747A35">
              <w:rPr>
                <w:rFonts w:ascii="Times New Roman" w:eastAsia="Times New Roman" w:hAnsi="Times New Roman" w:cs="Times New Roman"/>
                <w:sz w:val="24"/>
                <w:szCs w:val="24"/>
                <w:lang w:eastAsia="it-IT"/>
              </w:rPr>
              <w:t>INF</w:t>
            </w:r>
            <w:proofErr w:type="spellEnd"/>
            <w:r w:rsidRPr="00747A35">
              <w:rPr>
                <w:rFonts w:ascii="Times New Roman" w:eastAsia="Times New Roman" w:hAnsi="Times New Roman" w:cs="Times New Roman"/>
                <w:sz w:val="24"/>
                <w:szCs w:val="24"/>
                <w:lang w:eastAsia="it-IT"/>
              </w:rPr>
              <w:t>. 3/50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81</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6015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TUBERCOLOSI POLMONARE - ESITI FIBROSI PARENCHIMALI O PLEURICI CON INSUFFICIENZA RESPIRATORIA GRAVE</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81</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6481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SINDROME NEFROSICA CON INSUFFICIENZA RENALE GRAVE</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81</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7418</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DISARTICOLAZIONE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ANCA</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9317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MORBO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COOLEY (THALASSEMIA MAJOR)</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90</w:t>
            </w:r>
          </w:p>
        </w:tc>
      </w:tr>
    </w:tbl>
    <w:p w:rsidR="00747A35" w:rsidRPr="00747A35" w:rsidRDefault="00747A35" w:rsidP="00747A35">
      <w:pPr>
        <w:spacing w:after="0" w:line="240" w:lineRule="auto"/>
        <w:rPr>
          <w:rFonts w:ascii="Times New Roman" w:eastAsia="Times New Roman" w:hAnsi="Times New Roman" w:cs="Times New Roman"/>
          <w:sz w:val="24"/>
          <w:szCs w:val="24"/>
          <w:lang w:eastAsia="it-IT"/>
        </w:rPr>
      </w:pPr>
    </w:p>
    <w:tbl>
      <w:tblPr>
        <w:tblW w:w="45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85"/>
        <w:gridCol w:w="6497"/>
        <w:gridCol w:w="551"/>
        <w:gridCol w:w="590"/>
        <w:gridCol w:w="559"/>
      </w:tblGrid>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cod.</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FASCIA 71 - 80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min.</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max.</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fisso</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1204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PSICOSI OSSESSIVA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1210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SINDROME SCHIZOFRENICA CR. CON DISTURBI DEL COMPORTAMENTO E DELLE RELAZIONI SOCIALI E LIMITATA CONSERVAZIONE DELLE CAPACITÀ INTELLETTUALI</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1211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SINDROME DELIRANTE CRONICA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2210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SINDROME DEPRESSIVA ENDOGENA GRAVE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3106</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PERDITA TOTALE DELLA LINGUA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3108</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LARINGECTOMIA TOTALE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3109</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LARINGECTOMIA TOTALE CON TRACHEOSTOMIA DEFINITIVA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4008</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SORDOMUTISMO O SORDITÀ PRELINGUALE DA PERDITA UDITIVA GRAVE BILATERALE CON EVIDENTI FONOLOGOPATIE AUDIOGENE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5007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CECITÀ MONOCULARE - VISUS CONTROLATERALE </w:t>
            </w:r>
            <w:proofErr w:type="spellStart"/>
            <w:r w:rsidRPr="00747A35">
              <w:rPr>
                <w:rFonts w:ascii="Times New Roman" w:eastAsia="Times New Roman" w:hAnsi="Times New Roman" w:cs="Times New Roman"/>
                <w:sz w:val="24"/>
                <w:szCs w:val="24"/>
                <w:lang w:eastAsia="it-IT"/>
              </w:rPr>
              <w:t>SUP</w:t>
            </w:r>
            <w:proofErr w:type="spellEnd"/>
            <w:r w:rsidRPr="00747A35">
              <w:rPr>
                <w:rFonts w:ascii="Times New Roman" w:eastAsia="Times New Roman" w:hAnsi="Times New Roman" w:cs="Times New Roman"/>
                <w:sz w:val="24"/>
                <w:szCs w:val="24"/>
                <w:lang w:eastAsia="it-IT"/>
              </w:rPr>
              <w:t xml:space="preserve">. 3/50 - </w:t>
            </w:r>
            <w:proofErr w:type="spellStart"/>
            <w:r w:rsidRPr="00747A35">
              <w:rPr>
                <w:rFonts w:ascii="Times New Roman" w:eastAsia="Times New Roman" w:hAnsi="Times New Roman" w:cs="Times New Roman"/>
                <w:sz w:val="24"/>
                <w:szCs w:val="24"/>
                <w:lang w:eastAsia="it-IT"/>
              </w:rPr>
              <w:t>INF</w:t>
            </w:r>
            <w:proofErr w:type="spellEnd"/>
            <w:r w:rsidRPr="00747A35">
              <w:rPr>
                <w:rFonts w:ascii="Times New Roman" w:eastAsia="Times New Roman" w:hAnsi="Times New Roman" w:cs="Times New Roman"/>
                <w:sz w:val="24"/>
                <w:szCs w:val="24"/>
                <w:lang w:eastAsia="it-IT"/>
              </w:rPr>
              <w:t xml:space="preserve">. 1/10 CON RIDUZIONE DEL CAMPO VISIVO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30°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5028</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RESTRINGIMENTO CONCENTRICO DEL CAMPO VISIVO CON CAMPO RESIDUO INFERIORE A 10° IN ENTRAMBI GLI OCCHI</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6406</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BRONCHIECTASIA CONGENITA ASSOCIATA A </w:t>
            </w:r>
            <w:r w:rsidRPr="00747A35">
              <w:rPr>
                <w:rFonts w:ascii="Times New Roman" w:eastAsia="Times New Roman" w:hAnsi="Times New Roman" w:cs="Times New Roman"/>
                <w:sz w:val="24"/>
                <w:szCs w:val="24"/>
                <w:lang w:eastAsia="it-IT"/>
              </w:rPr>
              <w:lastRenderedPageBreak/>
              <w:t>MUCOVISCIDOSI</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lastRenderedPageBreak/>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lastRenderedPageBreak/>
              <w:t>6412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CIRROSI EPATICA CON IPERTENSIONE PORTALE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6414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STENOSI CONGENITA DELLA POLMONARE GRAVE (III CLASSE NYHA)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6416</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STENOSI O COARTAZIONE AORTICA CONGENITA SERRATA (III CLASSE NYHA)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6426</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EPATITE CRONICA ATTIVA NELL'INFANZIA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6443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MIOCARDIOPATIE O VALVULOPATIE CON INSUFFICIENZA CARDIACA GRAVE (III CLASSE NYHA)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6447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CORONAROPATIA GRAVE (III CLASSE NYHA)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6450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IPOPLASIA RENALE BILATERALE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6456</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MALATTIA POLMONARE OSTRUTTIVA CRONICA-PREVALENTE BRONCHITE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6469</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PNEUMONECTOMIA CON INSUFFICIENZA RESPIRATORIA 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7001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ANCHILOSI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RACHIDE TOTALE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7203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ANCHILOSI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GINOCCHIO IN FLESSIONE SUPERIORE A 40°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7337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PARESI DELL'ARTO INFERIORE CON DEFICIT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FORZA GRAVE O PLEGIA ASSOCIATA AD INCONTINENZA SFINTERICA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7350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TETRAPARESI CON DEFICIT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FORZA MEDIO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7407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AMPUTAZIONE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BRACCIO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7413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AMPUTAZIONE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SPALLA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7417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ASSENZA CONGENITA DELL'ARTO SUPERIORE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7420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DISARTICOLAZIONE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GOMITO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7421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DISARTICOLAZIONE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POLSO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7422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DISARTICOLAZIONE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SCAPOLA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8002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CHEILOGNATOPALATOSCHISI (GOLA LUPINA)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8101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AGENESIA SACRO-COCCIGEA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8102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AGENESIA SACRO-ILIACA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8203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ESOFAGOSTOMIA CERVICALE E GASTROSTOMIA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8206</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ESTROFIA DELLA VESCICA URINARIA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9328</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TRAPIANTO CARDIACO IN ASSENZA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COMPLICANZE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9337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TRISOMIA 21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75</w:t>
            </w:r>
          </w:p>
        </w:tc>
      </w:tr>
    </w:tbl>
    <w:p w:rsidR="00747A35" w:rsidRPr="00747A35" w:rsidRDefault="00747A35" w:rsidP="00747A35">
      <w:pPr>
        <w:spacing w:after="0" w:line="240" w:lineRule="auto"/>
        <w:rPr>
          <w:rFonts w:ascii="Times New Roman" w:eastAsia="Times New Roman" w:hAnsi="Times New Roman" w:cs="Times New Roman"/>
          <w:sz w:val="24"/>
          <w:szCs w:val="24"/>
          <w:lang w:eastAsia="it-IT"/>
        </w:rPr>
      </w:pPr>
    </w:p>
    <w:tbl>
      <w:tblPr>
        <w:tblW w:w="45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85"/>
        <w:gridCol w:w="6497"/>
        <w:gridCol w:w="551"/>
        <w:gridCol w:w="590"/>
        <w:gridCol w:w="559"/>
      </w:tblGrid>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cod.</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FASCIA 61 - 70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min.</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max.</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fisso</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DEMENZA INIZIALE</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1006</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INSUFFICIENZA MENTALE MEDIA</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3002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AFASIA MEDIA</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4004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PERDITA UDITIVA BILATERALE SUPERIORE A 275 </w:t>
            </w:r>
            <w:proofErr w:type="spellStart"/>
            <w:r w:rsidRPr="00747A35">
              <w:rPr>
                <w:rFonts w:ascii="Times New Roman" w:eastAsia="Times New Roman" w:hAnsi="Times New Roman" w:cs="Times New Roman"/>
                <w:sz w:val="24"/>
                <w:szCs w:val="24"/>
                <w:lang w:eastAsia="it-IT"/>
              </w:rPr>
              <w:t>dB</w:t>
            </w:r>
            <w:proofErr w:type="spellEnd"/>
            <w:r w:rsidRPr="00747A35">
              <w:rPr>
                <w:rFonts w:ascii="Times New Roman" w:eastAsia="Times New Roman" w:hAnsi="Times New Roman" w:cs="Times New Roman"/>
                <w:sz w:val="24"/>
                <w:szCs w:val="24"/>
                <w:lang w:eastAsia="it-IT"/>
              </w:rPr>
              <w:t xml:space="preserve"> </w:t>
            </w:r>
            <w:r w:rsidRPr="00747A35">
              <w:rPr>
                <w:rFonts w:ascii="Times New Roman" w:eastAsia="Times New Roman" w:hAnsi="Times New Roman" w:cs="Times New Roman"/>
                <w:sz w:val="24"/>
                <w:szCs w:val="24"/>
                <w:lang w:eastAsia="it-IT"/>
              </w:rPr>
              <w:lastRenderedPageBreak/>
              <w:t>SULL'ORECCHIO MIGLIORE</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lastRenderedPageBreak/>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lastRenderedPageBreak/>
              <w:t>6403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BILOBECTOMIA</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61</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6419</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COLITE ULCEROSA (IV CLASSE)</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6425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EPATITE CRONICA ATTIVA AUTOIMMUNE</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6435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FISTOLA GASTRO-DIGIUNO - COLICA (IV CLASSE)</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6438</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GLOMERULONEFRITE DA IMMUNOCOMPLESSI CON INSUFFICIENZA RENALE LIEVE</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6457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MALATTIA POLMONARE OSTRUTTIVA CRONICA - PREVALENTE ENFISEMA</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6461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MORBO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CROHN (IV CLASSE)</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6467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PANCREATITE CRONICA (IV CLASSE)</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6480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RENE POLICISTICO BILATERALE0070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7002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ANCHILOSI O RIGIDITÀ COMPLETA DEL CAPO IN FLESSIONE O IPERESTENSIONE</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7303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EMIPARESI GRAVE O EMIPLEGIA (EMISOMA DOMINANTE)</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7342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PARESI DELL'ARTO SUPERIORE DOMINANTE CON DEFICIT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FORZA GRAVE O PLEGIA</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7406</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AMPUTAZIONE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AVAMBRACCIO</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7408</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AMPUTAZIONE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COSCIA</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7414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AMPUTAZIONE METACARPALE</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7419</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DISARTICOLAZIONE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GINOCCHIO</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7425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PERDITA ARTO TERZO </w:t>
            </w:r>
            <w:proofErr w:type="spellStart"/>
            <w:r w:rsidRPr="00747A35">
              <w:rPr>
                <w:rFonts w:ascii="Times New Roman" w:eastAsia="Times New Roman" w:hAnsi="Times New Roman" w:cs="Times New Roman"/>
                <w:sz w:val="24"/>
                <w:szCs w:val="24"/>
                <w:lang w:eastAsia="it-IT"/>
              </w:rPr>
              <w:t>SUP</w:t>
            </w:r>
            <w:proofErr w:type="spellEnd"/>
            <w:r w:rsidRPr="00747A35">
              <w:rPr>
                <w:rFonts w:ascii="Times New Roman" w:eastAsia="Times New Roman" w:hAnsi="Times New Roman" w:cs="Times New Roman"/>
                <w:sz w:val="24"/>
                <w:szCs w:val="24"/>
                <w:lang w:eastAsia="it-IT"/>
              </w:rPr>
              <w:t xml:space="preserve">. O MEDIO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BRACCIO</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7428</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PERDITA DEI DUE PIEDI</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7430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PERDITA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TUTTE LE DITA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UNA MANO</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7432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PERDITA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UNA MANO</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8202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CISTOSTOMIA CON CATETERE A PERMANENZA</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9101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SINDROME DELLA CAUDA EQUINA COMPLETA CON DISTURBI SFINTERICI E ANESTESIA A SELLA</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9313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IPERCORTISOLISMO CON MANIFESTAZIONI CLINICHE CONCLAMATE</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9323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NEOPLASIE A PROGNOSI FAVOREVOLE CON GRAVE COMPROMISSIONE FUNZIONALE</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70</w:t>
            </w:r>
          </w:p>
        </w:tc>
      </w:tr>
    </w:tbl>
    <w:p w:rsidR="00747A35" w:rsidRPr="00747A35" w:rsidRDefault="00747A35" w:rsidP="00747A35">
      <w:pPr>
        <w:spacing w:after="0" w:line="240" w:lineRule="auto"/>
        <w:rPr>
          <w:rFonts w:ascii="Times New Roman" w:eastAsia="Times New Roman" w:hAnsi="Times New Roman" w:cs="Times New Roman"/>
          <w:sz w:val="24"/>
          <w:szCs w:val="24"/>
          <w:lang w:eastAsia="it-IT"/>
        </w:rPr>
      </w:pPr>
    </w:p>
    <w:tbl>
      <w:tblPr>
        <w:tblW w:w="45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85"/>
        <w:gridCol w:w="6497"/>
        <w:gridCol w:w="551"/>
        <w:gridCol w:w="590"/>
        <w:gridCol w:w="559"/>
      </w:tblGrid>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cod.</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FASCIA 51 - 60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min.</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max.</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fisso</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2203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DISTURBI CICLOTIMICI CON RIPERCUSSIONI SULLA VITA SOCIALE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5016</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EMIANOPSIA BITEMPORALE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5022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EMIANOPSIE MONOCULARI - SENZA CONSERVAZIONE DEL VISUS CENTRALE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6001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ANGINA PECTORIS STABILE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lastRenderedPageBreak/>
              <w:t>6424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EPATITE CRONICA ATTIVA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51</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6475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RENE A FERRO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CAVALLO CON IDRONEFROSI</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7004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SPONDILOARTRITE ANCHILOPOIETICA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7101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ACONDROPLASIA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7204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ANCHILOSI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GINOCCHIO IN FLESSIONE TRA 35° E 40°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7209</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ANCHILOSI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SPALLA IN POSIZIONE SFAVOREVOLE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7304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EMIPARESI GRAVE O EMIPLEGIA (EMISOMA NON DOMINANTE)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7328</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LESIONE RADICOLARE - TIPO DEJERINE KLUMPKE (DOMINANTE)51600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7335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PARAPARESI CON DEFICIT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FORZA MEDIO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7345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PARESI DELL'ARTO SUPERIORE NON DOMINANTE CON DEFICIT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FORZA GRAVE O PLEGIA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7409</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AMPUTAZIONE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GAMBA SENZA POSSIBILITÀ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PROTESI</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7411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AMPUTAZIONE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GAMBA TERZO SUPERIORE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7412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AMPUTAZIONE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GINOCCHIO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7426</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PERDITA AVAMBRACCIO TERZO MEDIO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7429</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PERDITA DEI DUE POLLICI</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8208</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CISTECTOMIA CON DERIVAZIONE ESTERNA O CON NEOVESCICA E SCARSO CONTROLLO SFINTERICO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9307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DIABETE GLUCO-FOSFO-AMINICO (SINDR.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FANCONI)</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9310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DIABETE MELLITO INSULINO-DIPENDENTE CON MEDIOCRE CONTROLLO METABOLICO E IPERLIPIDEMIA O CON CRISI IPOGLICEMICHEFREQUENTI NONOSTANTE TERAPIA (CLASSE III)</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9319</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LINFOMI LINFOBLASTICI (NON HODGKIN)</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9330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TRAPIANTO RENALE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60</w:t>
            </w:r>
          </w:p>
        </w:tc>
      </w:tr>
    </w:tbl>
    <w:p w:rsidR="00747A35" w:rsidRPr="00747A35" w:rsidRDefault="00747A35" w:rsidP="00747A35">
      <w:pPr>
        <w:spacing w:after="0" w:line="240" w:lineRule="auto"/>
        <w:rPr>
          <w:rFonts w:ascii="Times New Roman" w:eastAsia="Times New Roman" w:hAnsi="Times New Roman" w:cs="Times New Roman"/>
          <w:sz w:val="24"/>
          <w:szCs w:val="24"/>
          <w:lang w:eastAsia="it-IT"/>
        </w:rPr>
      </w:pPr>
    </w:p>
    <w:tbl>
      <w:tblPr>
        <w:tblW w:w="45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85"/>
        <w:gridCol w:w="6497"/>
        <w:gridCol w:w="551"/>
        <w:gridCol w:w="590"/>
        <w:gridCol w:w="559"/>
      </w:tblGrid>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cod.</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FASCIA 41 - 50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min.</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max.</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fisso</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1005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INSUFFICIENZA MENTALE LIEVE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1103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ESITI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SOFFERENZA ORGANICA ACCERTATA STRUMENTALMENTE CHE COMPORTI GRAVI DISTURBI DELLA MEMORIA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1203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NEVROSI FOBICA OSSESSIVA GRAVE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1206</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NEVROSI ISTERICA GRAVE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2002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EPILESSIA GENERALIZZATA CON CRISI MENSILI IN TRATTAMENTO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46</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2006</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EPILESSIA LOCALIZZATA CON CRISI MENSILI IN TRATTAMENTO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2008</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SINDROME CEREBELLARE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lastRenderedPageBreak/>
              <w:t>2209</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SINDROME DEPRESSIVA ENDOGENA 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2302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ESITI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SOFFERENZA ORGANICA ACCERTATA STRUMENTALMENTE CHE COMPORTI GRAVI DISTURBI DEL COMPORTAMENTO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3101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AFONIA COMPLETA E PERMANENTE CON IMPEDITO CONTATTO VERBALE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5017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EMIANOPSIA INFERIORE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5029</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SINDROME OCCIPITALE CON EMIANOPSIA CONTROLATERALE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6014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TUBERCOLOSI POLMONARE - ESITI FIBROSI PARENCHIMALI O PLEURICI CON INSUFFICIENZA RESPIRATORIA MODERATA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6202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CISTECTOMIA CON DERIVAZIONE NEL SIGMA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6205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RITENZIONE URINARIA CRONICA CON CATETERE A PERMANENZA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46</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6407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BRONCHITE ASMATICA CRONICA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6415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STENOSI O COARTAZIONE AORTICA CONGENITA MODERATA (II CLASSE NYHA)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6418</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COLITE ULCEROSA (III CLASSE)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6421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DIVERTICOLOSI DEL COLON (III CLASSE)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6422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DUPLICITÀ OD ECTOPIA URETERALE BILATERALE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6429</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ESITI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TRATTAMENTO CHIRURGICO PER ATRESIA ESOFAGEA (III CLASSE)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6434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FISTOLA GASTRO-DIGIUNO - COLICA (III CLASSE)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6437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GASTROENTEROSTOMIA - NEOSTOMA FUNZIONANTE (III CLASSE)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6440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IDRONEFROSI BILATERALE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6442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MIOCARDIOPATIE O VALVULOPATIE CON INSUFFICIENZA CARDIACA MODERATA (II CLASSE NYHA)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6446</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CORONAROPATIA MODERATA (II CLASSE NYHA)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6449</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IPOPLASIA O APLASIA POLMONARE CONGENITA MONOLATERALE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6460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MORBO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CROHN (III CLASSE)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6466</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PANCREATITE CRONICA (III CLASSE)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6468</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PNEUMONECTOMIA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6474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RENE A FERRO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CAVALLO CON CALCOLOSI</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7103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MIELOMENINGOCELE LOMBARE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7104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NANISMO IPOFISARIO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7202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ANCHILOSI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ANCA IN BUONA POSIZIONE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7213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ANCHILOSI O RIGIDITÀ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MANO SUPERIORE AL 70%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46</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7216</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ANCHILOSI O RIGIDITÀ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SPALLA SUPERIORE AL 70% </w:t>
            </w:r>
            <w:r w:rsidRPr="00747A35">
              <w:rPr>
                <w:rFonts w:ascii="Times New Roman" w:eastAsia="Times New Roman" w:hAnsi="Times New Roman" w:cs="Times New Roman"/>
                <w:sz w:val="24"/>
                <w:szCs w:val="24"/>
                <w:lang w:eastAsia="it-IT"/>
              </w:rPr>
              <w:lastRenderedPageBreak/>
              <w:t>IN POSIZIONE SFAVOREVOLE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lastRenderedPageBreak/>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lastRenderedPageBreak/>
              <w:t>7305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EMIPARESI (EMISOMA DOMINANTE)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7329</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LESIONE RADICOLARE - TIPO DEJERINE KLUMPKE (NON DOMINANTE)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7330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LESIONE RADICOLARE - TIPO ERB-DUCHENNE (DOMINANTE)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7336</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PARESI DELL'ARTO INFERIORE CON DEFICIT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FORZA GRAVE O PLEGIA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7341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PARESI DELL'ARTO SUPERIORE DOMINANTE CON DEFICIT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FORZA MEDIO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7348</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SINDROME EXTRAPIRAMIDALE PARKINSONIANA O COREIFORME O COREOATETOSICA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7349</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SINDROME PARIETALE APRASSIA BILATERALE MANI</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7410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AMPUTAZIONE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GAMBA TERZO MEDIO PROTESIZZABILE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46</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7415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AMPUTAZIONE TARSO - METATARSICA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46</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8001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AGENESIA MASCELLARE </w:t>
            </w:r>
            <w:proofErr w:type="spellStart"/>
            <w:r w:rsidRPr="00747A35">
              <w:rPr>
                <w:rFonts w:ascii="Times New Roman" w:eastAsia="Times New Roman" w:hAnsi="Times New Roman" w:cs="Times New Roman"/>
                <w:sz w:val="24"/>
                <w:szCs w:val="24"/>
                <w:lang w:eastAsia="it-IT"/>
              </w:rPr>
              <w:t>SUP</w:t>
            </w:r>
            <w:proofErr w:type="spellEnd"/>
            <w:r w:rsidRPr="00747A35">
              <w:rPr>
                <w:rFonts w:ascii="Times New Roman" w:eastAsia="Times New Roman" w:hAnsi="Times New Roman" w:cs="Times New Roman"/>
                <w:sz w:val="24"/>
                <w:szCs w:val="24"/>
                <w:lang w:eastAsia="it-IT"/>
              </w:rPr>
              <w:t xml:space="preserve">. O </w:t>
            </w:r>
            <w:proofErr w:type="spellStart"/>
            <w:r w:rsidRPr="00747A35">
              <w:rPr>
                <w:rFonts w:ascii="Times New Roman" w:eastAsia="Times New Roman" w:hAnsi="Times New Roman" w:cs="Times New Roman"/>
                <w:sz w:val="24"/>
                <w:szCs w:val="24"/>
                <w:lang w:eastAsia="it-IT"/>
              </w:rPr>
              <w:t>INF</w:t>
            </w:r>
            <w:proofErr w:type="spellEnd"/>
            <w:r w:rsidRPr="00747A35">
              <w:rPr>
                <w:rFonts w:ascii="Times New Roman" w:eastAsia="Times New Roman" w:hAnsi="Times New Roman"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8201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ANO ILIACO SN.</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8204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MEGACOLON - COLOSTOMIA (III CLASSE)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9302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ANEMIA EMOLITICA AUTOIMMUNE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9303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ARTRITE REUMATOIDE CON CRONICIZZAZIONE DELLE MANIFESTAZIONI</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9308</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DIABETE INSIPIDO RENALE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46</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9309</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DIABETE MELLITO TIPO 1° O 2° CON COMPLICANZE MICRO-MACROANGIOPATICHE CON MANIFESTAZIONI CLINICHE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MEDIOGRADO (CLASSE III)</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9314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IPERPARATIROIDISMO PRIMARIO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9320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LUPUS ERITEMATOSO SISTEMICO SENZA GRAVE IMPEGNO VISCERALE41500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9324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SINDROME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TURNER</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9326</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SCLERODERMIA CON LIEVE COMPROMISSIONE VISCERALE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9327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POLIARTERITE NODOSA SENZA GRAVE COMPROMISSIONE VISCERALE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9329</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SARCOIDOSI IN TRATTAMENTO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9332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IMMUNODEFICIENZA SECONDARIA ASINTOMACA CON LINFOCITI </w:t>
            </w:r>
            <w:proofErr w:type="spellStart"/>
            <w:r w:rsidRPr="00747A35">
              <w:rPr>
                <w:rFonts w:ascii="Times New Roman" w:eastAsia="Times New Roman" w:hAnsi="Times New Roman" w:cs="Times New Roman"/>
                <w:sz w:val="24"/>
                <w:szCs w:val="24"/>
                <w:lang w:eastAsia="it-IT"/>
              </w:rPr>
              <w:t>CD</w:t>
            </w:r>
            <w:proofErr w:type="spellEnd"/>
            <w:r w:rsidRPr="00747A35">
              <w:rPr>
                <w:rFonts w:ascii="Times New Roman" w:eastAsia="Times New Roman" w:hAnsi="Times New Roman" w:cs="Times New Roman"/>
                <w:sz w:val="24"/>
                <w:szCs w:val="24"/>
                <w:lang w:eastAsia="it-IT"/>
              </w:rPr>
              <w:t xml:space="preserve"> + &lt; 500/MMCC</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9334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SINDROME DA MALASSORBIMENTO ENTEROGENO CON COMPROMESSO STATO GENERALE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bl>
    <w:p w:rsidR="00747A35" w:rsidRPr="00747A35" w:rsidRDefault="00747A35" w:rsidP="00747A35">
      <w:pPr>
        <w:spacing w:after="0" w:line="240" w:lineRule="auto"/>
        <w:rPr>
          <w:rFonts w:ascii="Times New Roman" w:eastAsia="Times New Roman" w:hAnsi="Times New Roman" w:cs="Times New Roman"/>
          <w:sz w:val="24"/>
          <w:szCs w:val="24"/>
          <w:lang w:eastAsia="it-IT"/>
        </w:rPr>
      </w:pPr>
    </w:p>
    <w:tbl>
      <w:tblPr>
        <w:tblW w:w="45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85"/>
        <w:gridCol w:w="6497"/>
        <w:gridCol w:w="551"/>
        <w:gridCol w:w="590"/>
        <w:gridCol w:w="559"/>
      </w:tblGrid>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cod.</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FASCIA 31 - 40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min.</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max.</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fisso</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1208</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SINDROME SCHIZOFRENICA CRONICA CON RIDUZIONE </w:t>
            </w:r>
            <w:r w:rsidRPr="00747A35">
              <w:rPr>
                <w:rFonts w:ascii="Times New Roman" w:eastAsia="Times New Roman" w:hAnsi="Times New Roman" w:cs="Times New Roman"/>
                <w:sz w:val="24"/>
                <w:szCs w:val="24"/>
                <w:lang w:eastAsia="it-IT"/>
              </w:rPr>
              <w:lastRenderedPageBreak/>
              <w:t>DELLA SFERA ISTINTIVO - AFFETTIVA E DIMINUZIONE DELLA ATTIVITÀ PRAGMATICA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lastRenderedPageBreak/>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lastRenderedPageBreak/>
              <w:t>2202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DISTURBI CICLOTIMICI CHE CONSENTONO UNA LIMITATA ATTIVITÀ PROFESSIONALE E SOCIALE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36</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2208</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SINDROME DEPRESSIVA ENDOREATTIVA GRAVE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3107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EMILARINGECTOMIA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4102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SINDROME VESTIBOLARE DEFICITARIA BILATERALE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4107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VERTIGINI IN GRANDI CRISI PAROSSISTICHE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5002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ANOFTALMO SENZA POSSIBILITÀ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APPLICARE PROTESI ESTETICA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5019</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EMIANOPSIA OMONIMA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5026</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RESTRINGIMENTO CONCENTRICO DEL CAMPO VISIVO CON CAMPO RESIDUO FRA 10° E 30° IN ENTRAMBI GLI OCCHI</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6004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ASMA INTRINSECO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6207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RITENZIONE URINARIA CRONICA (PLURISETTIMANALE)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6404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BRONCHIECTASIA ACQUISITA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CARDIOPATIA VALVOLARE NON AORTICA CON APPLICAZIONE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PROTESI</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6413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CISTI BRONCOGENE O POLMONARI CONGENITE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6452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LOBECTOMIA EPATICA DESTRA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6453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STENOSI CONGENITA DELLA POLMONARE MODERATA (II CLASSE NYHA)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6482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SINDROME NEFROSICA CON INSUFFICIENZA RENALE LIEVE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6604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SALPINGECTOMIA BILATERALE IN ETÀ FERTILE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7003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SCOLIOSI AD UNA CURVA SUPERIORE A 40°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7006</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SCOLIOSI A PIÙ CURVE SUPERIORI A 60°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7010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ANCHILOSI RACHIDE LOMBARE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7105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OBESITÀ - (INDICE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MASSA CORPOREA COMPRESO TRA 35 E 40) CON COMPLICANZE ARTROSICHE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7201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ANCHILOSI DELLE ARTICOLAZIONI DELLA MANO IN POSIZIONE FAVOREVOLE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7212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ANCHILOSI O RIGIDITÀ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GOMITO SUPERIORE AL 70%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7217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RIGIDITÀ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ANCA SUPERIORE AL 50%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7218</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RIGIDITÀ O LASSITÀ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GINOCCHIO SUPERIORE AL 50%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7223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ESITI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TRATTAMENTO CHIRURGICO CON ENDOPROTESI D'ANCA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7306</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EMIPARESI (EMISOMA NON DOMINANTE)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7311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LESIONE DEL N. MEDIANO AL BRACCIO (DOMINANTE)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7317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LESIONE DEL N. RADIALE SOPRA LA BRANCA </w:t>
            </w:r>
            <w:r w:rsidRPr="00747A35">
              <w:rPr>
                <w:rFonts w:ascii="Times New Roman" w:eastAsia="Times New Roman" w:hAnsi="Times New Roman" w:cs="Times New Roman"/>
                <w:sz w:val="24"/>
                <w:szCs w:val="24"/>
                <w:lang w:eastAsia="it-IT"/>
              </w:rPr>
              <w:lastRenderedPageBreak/>
              <w:t>TRICIPITALE (DOMINANTE)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lastRenderedPageBreak/>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lastRenderedPageBreak/>
              <w:t>7331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LESIONE RADICOLARE - TIPO ERB-DUCHENNE (NON DOMINANTE)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7334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PARAPARESI CON DEFICIT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FORZA LIEVE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7344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PARESI DELL'ARTO SUPERIORE NON DOMINANTE CON DEFICIT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FORZA MEDIO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7431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PERDITA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UN PIEDE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8006</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MAMMECTOMIA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34</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8011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SCALPO TOTALE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8014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IDROCEFALO DERIVATO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9201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CARDIOPATIE CON APPLICAZIONE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PACEMAKER A FREQUENZA FISSA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9306</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DERMATOMIOSITE O POLIMIOSITE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35</w:t>
            </w:r>
          </w:p>
        </w:tc>
      </w:tr>
    </w:tbl>
    <w:p w:rsidR="00747A35" w:rsidRPr="00747A35" w:rsidRDefault="00747A35" w:rsidP="00747A35">
      <w:pPr>
        <w:spacing w:after="0" w:line="240" w:lineRule="auto"/>
        <w:rPr>
          <w:rFonts w:ascii="Times New Roman" w:eastAsia="Times New Roman" w:hAnsi="Times New Roman" w:cs="Times New Roman"/>
          <w:sz w:val="24"/>
          <w:szCs w:val="24"/>
          <w:lang w:eastAsia="it-IT"/>
        </w:rPr>
      </w:pPr>
    </w:p>
    <w:tbl>
      <w:tblPr>
        <w:tblW w:w="45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85"/>
        <w:gridCol w:w="6497"/>
        <w:gridCol w:w="551"/>
        <w:gridCol w:w="590"/>
        <w:gridCol w:w="559"/>
      </w:tblGrid>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cod.</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FASCIA 21 - 30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min.</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max.</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fisso</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1102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ESITI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SOFFERENZA ORGANICA ACCERTATA STRUMENTALMENTE CHE COMPORTI DISTURBI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MEMORIA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MEDIA ENTITÀ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1201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NEVROSI FOBICA OSSESSIVA E/O IPOCONDRIACA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MEDIA ENTITÀ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2205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SINDROME DEPRESSIVA ENDOREATTIVA 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2208</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SINDROME DEPRESSIVA ENDOGENA LIEVE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2301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ESITI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SOFFERENZA ORGANICA ACCERTATA STRUMENTALMENTE CHE COMPORTI DISTURBI DEL COMPORTAMENTO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MEDIA ENTITÀ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3001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AFASIA LIEVE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3102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CORDECTOMIA MONOLATERALE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3105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DISFONIA CRONICA GRAVE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4002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LESIONE DEI DUE PADIGLIONI AURICOLARI CHE RENDE INAPPLICABILE LA PROTESI ACUSTICA QUANDO NECESSARIA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21</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4012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TIMPANOPATIA CRONICA BILATERALE CHE RENDE INAPPLICABILE LA PROTESI ACUSTICA QUANDO RICHIESTA LA PROTESIZZAZIONE PER VIAAEREA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4104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SINDROME VESTIBOLARE DEFICITARIA UNILATERALE MAL COMPENSATA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5001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ANOFTALMO CON POSSIBILITÀ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APPLICARE PROTESI ESTETICA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5005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CECITÀ MONOCULARE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DIPLOPIA IN POSIZIONE PRIMARIA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5110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PLEGIA DEI MUSCOLI OCULOMOTORI ESTRINSECI (III N. CRANICO)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lastRenderedPageBreak/>
              <w:t>6003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ASMA ALLERGICO ESTRINSECO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6201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STENOSI URETRALE (2 DILATAZIONI MENSILI)</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6206</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RITENZIONE URINARIA CRONICA CON CATETERISMO SALTUARIO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6208</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MEGAVESCICA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6401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AGENESIA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UN RENE NON COMPLICATA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21</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6402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ANOMALIE NON COMPLICATE DELLA PELVI RENALE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21</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6405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BRONCHIECTASIA CONGENITA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6408</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CALCOLOSI BILIARE SENZA COMPROMISSIONE DELLO STATO GENERALE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21</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6409</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CARDIOPATIA VALVOLARE AORTICA CON APPLICAZIONE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PROTESI</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6420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DIVERTICOLOSI DEL COLON (II CLASSE)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6428</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ESITI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TRATTAMENTO CHIRURGICO PER ATRESIA ESOFAGEA (II CLASSE)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6433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FISTOLA GASTRO-DIGIUNO-COLICA (II CLASSE)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6436</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GASTROENTEROSTOMIA - NEOSTOMA FUNZIONANTE (II CLASSE)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6441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MIOCARDIOPATIE O VALVULOPATIE CON INSUFFICIENZA CARDIACA LIEVE (I CLASSE NYHA)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6455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ULCERA GASTRICA O DUODENALE (III CLASSE)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6459</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MORBO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CROHN (II CLASSE)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6462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NEFRECTOMIA CON RENE SUPERSTITE INTEGRO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6463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NEFROLITIASI CON NECESSITÀ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DIETA RIGIDA E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ALMENO 2 CONTROLLI E/O TRATTAMENTI ANNUALI</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6465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PANCREATITE CRONICA (II CLASSE)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6479</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RENE MULTICISTICO UNILATERALE NON COMPLICATO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21</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6483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PIELONEFRITE CRONICA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6603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ISTERECTOMIA TOTALE IN ETÀ FERTILE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6701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ANODONTIA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6703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EDENTULISMO TOTALE NON PROTESIZZABILE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7009</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ANCHILOSI RACHIDE DORSALE CON CIFOSI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GRADO ELEVATO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7205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ANCHILOSI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GINOCCHIO RETTILINEA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7206</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ANCHILOSI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GOMITO IN POSIZIONE FAVOREVOLE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7207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ANCHILOSI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POLSO IN FLESSIONE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7208</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ANCHILOSI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SPALLA IN POSIZIONE FAVOREVOLE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7210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ANCHILOSI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TIBIOTARSICA O SOTTOASTRAGALICA POSIZIONE SFAVOREVOLE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7215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ANCHILOSI O RIGIDITÀ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SPALLA SUPERIORE AL 70% IN POSIZIONE FAVOREVOLE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lastRenderedPageBreak/>
              <w:t>7219</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ANCHILOSI RADIOCARPICA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21</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7221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ESITI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TRATTAMENTO CHIRURGICO CON ENDOPROTESI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GINOCCHIO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7224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ESITI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TRATTAMENTO CHIRURGICO CON ENDOPROTESI SCAPOLO-OMERALE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7310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LESIONE DEL N. CRURALE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7312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LESIONE DEL N. MEDIANO AL BRACCIO (NON DOMINANTE)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7318</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LESIONE DEL N. RADIALE SOPRA LA BRANCA TRICIPITALE (NON DOMINANTE)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7319</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LESIONE DEL N. RADIALE SOTTO LA BRANCA TRICIPITALE (DOMINANTE)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7321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LESIONE DEL N. SCIATICO (TRONCO COMUNE)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7322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LESIONE DEL N. SCIATICO - POPLITEO ESTERNO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7324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LESIONE DEL N. ULNARE AL BRACCIO (DOMINANTE)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7339</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PARESI DELL'ARTO INFERIORE CON DEFICIT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FORZA MEDIO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7340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PARESI DELL'ARTO SUPERIORE DOMINANTE CON DEFICIT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FORZA LIEVE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7343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PARESI DELL'ARTO SUPERIORE NON DOMINANTE CON DEFICIT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FORZA LIEVE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7401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AMPUTAZIONE 1° DITO MANO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8007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MICROCEFALIA (CON ESCLUSIONE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DEFICIT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ALTRE FUNZIONI)0025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8010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SCALPO SUBTOTALE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21</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8012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PERDITA O GRAVISSIMA DEFORMAZIONE DEI DUE PADIGLIONI AURICOLARI SENZA COMPROMISSIONE UDITIVA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8203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MEGACOLON - COLOSTOMIA (II CLASSE)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9202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CARDIOPATIE CON APPLICAZIONE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PACE-MAKER A FREQUENZA VARIABILE SECONDO ESIGENZE FISIOLOGICHE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9304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SINDROME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KLINEFELTER</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9312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GAMMAPATIA MONOCLONALE BENIGNA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25</w:t>
            </w:r>
          </w:p>
        </w:tc>
      </w:tr>
    </w:tbl>
    <w:p w:rsidR="00747A35" w:rsidRPr="00747A35" w:rsidRDefault="00747A35" w:rsidP="00747A35">
      <w:pPr>
        <w:spacing w:after="0" w:line="240" w:lineRule="auto"/>
        <w:rPr>
          <w:rFonts w:ascii="Times New Roman" w:eastAsia="Times New Roman" w:hAnsi="Times New Roman" w:cs="Times New Roman"/>
          <w:sz w:val="24"/>
          <w:szCs w:val="24"/>
          <w:lang w:eastAsia="it-IT"/>
        </w:rPr>
      </w:pPr>
    </w:p>
    <w:tbl>
      <w:tblPr>
        <w:tblW w:w="45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85"/>
        <w:gridCol w:w="6497"/>
        <w:gridCol w:w="551"/>
        <w:gridCol w:w="590"/>
        <w:gridCol w:w="559"/>
      </w:tblGrid>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cod.</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FASCIA 11 - 20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min.</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max.</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fisso</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1101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ESITI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SOFFERENZA ORGANICA ACCERTATA STRUMENTALMENTE CHE COMPORTI ISOLATI E LIEVI DISTURBI DELLA MEMORIA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1202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NEVROSI FOBICA OSSESSIVA LIEVE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1205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NEVROSI ISTERICA LIEVE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2001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EPILESSIA GENERALIZZATA CON CRISI ANNUALI IN </w:t>
            </w:r>
            <w:r w:rsidRPr="00747A35">
              <w:rPr>
                <w:rFonts w:ascii="Times New Roman" w:eastAsia="Times New Roman" w:hAnsi="Times New Roman" w:cs="Times New Roman"/>
                <w:sz w:val="24"/>
                <w:szCs w:val="24"/>
                <w:lang w:eastAsia="it-IT"/>
              </w:rPr>
              <w:lastRenderedPageBreak/>
              <w:t>TRATTAMENTO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lastRenderedPageBreak/>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lastRenderedPageBreak/>
              <w:t>2207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NEVROSI ANSIOSA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2303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ESITI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SOFFERENZA ORGANICA ACCERTATA STRUMENTALMENTE CHE COMPORTI ISOLATI E LIEVI DISTURBI DEL COMPORTAMENTO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3104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DISFONIA CRONICA 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4003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LESIONE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UN PADIGLIONE AURICOLARE CHE RENDE INAPPLICABILE LA PROTESI ACUSTICA QUANDO NECESSARIA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13</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4009</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STENOSI SERRATA IRREVERSIBILE BILATERALE DEL CONDOTTO UDITIVO ESTERNO CHE RENDE INAPPLICABILE LA PROTESI ACUSTICA QUANDO RICHIESTA LA PROTESIZZAZIONE PER VIA AEREA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16</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4010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STENOSI SERRATA IRREVERSIBILE MONOLATERALE DEL CONDOTTO UDITIVO ESTERNO CHE RENDE INAPPLICABILE LA PROTESI ACUSTICA QUANDO RICHIESTA LA PROTESIZZAZIONE PER VIA AEREA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11</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4013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TIMPANOPATIA CRONICA MONOLATERALE CHE RENDE INAPPLICABILE LA PROTESI ACUSTICA QUANDO RICHIESTA LA PROTESIZZAZIONE PERVIA AEREA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4101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SINDROME VESTIBOLARE CENTRALE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4106</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VERTIGINE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POSIZIONE E NISTAGMO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POSIZIONE (VERTIGINE OTOLITICA POSIZIONALE)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4201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OTITE CRONICA BILATERALE A TIMPANO APERTO CON OTORREA PERSISTENTE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4203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STENOSI SERRATA IRREVERSIBILE BILATERALE DEL CONDOTTO UDITIVO ESTERNO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11</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4205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SINUSITE CRONICA CON REFERTO RADIOLOGICO SIGNIFICATIVO0015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5012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DIPLOPIA NELLO SGUARDO IN BASSO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5015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EMIANOPSIA BINASALE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5021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EMIANOPSIE MONOCULARI - CONSERVAZIONE DEL VISUS CENTRALE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5027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RESTRINGIMENTO CONCENTRICO DEL CAMPO VISIVO CON CAMPO RESIDUO INFERIORE A 10° IN UN SOLO OCCHIO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5030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SINDROME PARIETALE CON EMIANOPSIA A QUADRANTE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5106</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GLAUCOMA ACQUISITO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6005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ENFISEMA LOBARE CONGENITO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11</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6010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RINITE CRONICA IPERTROFICA CON STENOSI BILATERALE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6012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SINUSITE CRONICA CON REPERTO RX SIGNIFICATIVAMENTE POSITIVO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lastRenderedPageBreak/>
              <w:t>6013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TUBERCOLOSI POLMONARE - ESITI FIBROSI PARENCHIMALI O PLEURICI CON INSUFFICIENZA RESPIRATORIA LIEVE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6203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CISTITE CRONICA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6204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PROSTATITE CRONICA O IPERTROFIA PROSTATICA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6423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DUPLICITÀ OD ECTOPIA URETERALE MONOLATERALE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6445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CORONAROPATIA LIEVE (I CLASSE NYHA)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6451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IPOPLASIA SEGMENTARIA RENALE SENZA DISTURBI FUNZIONALI</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6458</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MORBO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CROHN (I CLASSE)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6473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PTOSI RENALE BILATERALE NON COMPLICATA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6476</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RENE A FERRO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CAVALLO NON COMPLICATO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6477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RENE ECTOPICO PELVICO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11</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6485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SINDROME POSTPRANDIALE DA GATRECTOMIA (II CLASSE)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6601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ANORCHIDIA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6702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EDENTULISMO PARZIALE LATERO - POSTERIORE BILATERALE NON PROTESIZZABILE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6704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EDENTULISMO TOTALE PROTESIZZABILE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6705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LUSSAZIONE ABITUALE DELLA ARTICOLAZIONE TEMPORO - MANDIBOLARE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6707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MALOCCLUSIONE GLOBALE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6801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ANOSMIA0020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7008</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SPONDILOLISTESI</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7102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ACROMEGALIA SENZA RILEVANTI LIMITAZIONI FUNZIONALI</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11</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7211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ANCHILOSI METATARSICA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12</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7214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ANCHILOSI O RIGIDITÀ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PIEDE SUPERIORE AL 70%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14</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7220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ANCHILOSI SOTTOASTRAGALICA ISOLATA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11</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7222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ESITI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TRATTAMENTO CHIRURGICO CON ENDOPROTESI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GOMITO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14</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7308</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LESIONE DEL N. CIRCONFLESSO (DOMINANTE)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7313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LESIONE DEL N. MEDIANO AL POLSO (DOMINANTE)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7315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LESIONE DEL N. MUSCOLO - CUTANEO (DOMINANTE)11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7320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LESIONE DEL N. RADIALE SOTTO LA BRANCA TRICIPITALE (NON DOMINANTE)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7323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LESIONE DEL N. SOTTOSCAPOLARE (DOMINANTE)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7325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LESIONE DEL N. ULNARE AL BRACCIO (NON DOMINANTE)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7326</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LESIONE DEL N. ULNARE AL POLSO (DOMINANTE)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7338</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PARESI DELL'ARTO INFERIORE CON DEFICIT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FORZA </w:t>
            </w:r>
            <w:r w:rsidRPr="00747A35">
              <w:rPr>
                <w:rFonts w:ascii="Times New Roman" w:eastAsia="Times New Roman" w:hAnsi="Times New Roman" w:cs="Times New Roman"/>
                <w:sz w:val="24"/>
                <w:szCs w:val="24"/>
                <w:lang w:eastAsia="it-IT"/>
              </w:rPr>
              <w:lastRenderedPageBreak/>
              <w:t>LIEVE11200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lastRenderedPageBreak/>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lastRenderedPageBreak/>
              <w:t>7402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AMPUTAZIONE 2° DITO MANO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18</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7403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AMPUTAZIONE 3° DITO MANO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14</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7427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PERDITA DEI DUE ALLUCI</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8004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CICATRICI DETURPANTI VISO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11</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8008</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MUTILAZIONE GRAVE DEL NASO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8013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PERDITA O GRAVISSIMA DEFORMAZIONE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UN PADIGLIONE AURICOLARE SENZA COMPROMISSIONE UDITIVA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11</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8207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FISTOLA URETRALE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9322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NEOPLASIE A PROGNOSI FAVOREVOLE CON MODESTA COMPROMISSIONE FUNZIONALE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11</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9331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IMMUNODEFICIENZA SECONDARIA ASINTOMATICA CON LINFOCITI CD4+&gt;500/MMCC</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15</w:t>
            </w:r>
          </w:p>
        </w:tc>
      </w:tr>
    </w:tbl>
    <w:p w:rsidR="00747A35" w:rsidRPr="00747A35" w:rsidRDefault="00747A35" w:rsidP="00747A35">
      <w:pPr>
        <w:spacing w:after="0" w:line="240" w:lineRule="auto"/>
        <w:rPr>
          <w:rFonts w:ascii="Times New Roman" w:eastAsia="Times New Roman" w:hAnsi="Times New Roman" w:cs="Times New Roman"/>
          <w:sz w:val="24"/>
          <w:szCs w:val="24"/>
          <w:lang w:eastAsia="it-IT"/>
        </w:rPr>
      </w:pPr>
    </w:p>
    <w:tbl>
      <w:tblPr>
        <w:tblW w:w="45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85"/>
        <w:gridCol w:w="6497"/>
        <w:gridCol w:w="551"/>
        <w:gridCol w:w="590"/>
        <w:gridCol w:w="559"/>
      </w:tblGrid>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cod.</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FASCIA 1 - 10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min.</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max.</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b/>
                <w:bCs/>
                <w:sz w:val="24"/>
                <w:szCs w:val="24"/>
                <w:lang w:eastAsia="it-IT"/>
              </w:rPr>
              <w:t>fisso</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1301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ACALCULIA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2005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EPILESSIA LOCALIZZATA CON CRISI ANNUALI IN TRATTAMENTO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2204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SINDROME DEPRESSIVA ENDOREATTIVA LIEVE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3103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DISFONIA CRONICA LIEVE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4001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ACUFENI PERMANENTI O SUBCONTINUI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FORTE INTENSITÀ E INSORTI DA PIÙ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TRE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2</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4006</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RECRUITMENT BILATERALE STRUMENTALMENTE ACCERTATO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4007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SOGLIA UDITIVA A FORTE PENDENZA BILATERALE CON DIFFERENZA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SOGLIA SUPERIORE A 40 </w:t>
            </w:r>
            <w:proofErr w:type="spellStart"/>
            <w:r w:rsidRPr="00747A35">
              <w:rPr>
                <w:rFonts w:ascii="Times New Roman" w:eastAsia="Times New Roman" w:hAnsi="Times New Roman" w:cs="Times New Roman"/>
                <w:sz w:val="24"/>
                <w:szCs w:val="24"/>
                <w:lang w:eastAsia="it-IT"/>
              </w:rPr>
              <w:t>dB</w:t>
            </w:r>
            <w:proofErr w:type="spellEnd"/>
            <w:r w:rsidRPr="00747A35">
              <w:rPr>
                <w:rFonts w:ascii="Times New Roman" w:eastAsia="Times New Roman" w:hAnsi="Times New Roman" w:cs="Times New Roman"/>
                <w:sz w:val="24"/>
                <w:szCs w:val="24"/>
                <w:lang w:eastAsia="it-IT"/>
              </w:rPr>
              <w:t xml:space="preserve"> FRA DUE FREQUENZE CONTIGUE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4103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SINDROME VESTIBOLARE DEFICITARIA UNILATERALE BEN COMPENSATA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4105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VERTIGINE BEN SISTEMIZZATA11004202 OTITE CRONICA MONOLATERALE A TIMPANO APERTO CON OTORREA PERSISTENTE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4204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STENOSI SERRATA IRREVERSIBILE MONOLATERALE DEL CONDOTTO UDITIVO ESTERNO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5003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CATARATTA (CONGENITA - TRAUMATICA - SENILE) SENZA RIDUZIONE DEL VISUS INTERVENTO CHIRURGICO POSSIBILE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5009</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CHERATOCONO - POSSIBILITÀ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CORREZIONE CON OCCHIALI O LENTI CORNEALI</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5011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DIPLOPIA NELLO SGUARDO IN ALTO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5013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DIPLOPIA NELLO SGUARDO LATERALE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lastRenderedPageBreak/>
              <w:t>5014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DISCROMATOPSIA CONGENITA O ACQUISITA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5018</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EMIANOPSIA NASALE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5020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EMIANOPSIA SUPERIORE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5023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MALATTIE DEL VITREO CON VISUS INFERIORE A 5/10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5024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QUADRANTOPSIE - SUPERIORE O INFERIORE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5025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RESTRINGIMENTO CONCENTRICO DEL CAMPO VISIVO CON CAMPO RESIDUO FRA 10° E 30° DAL PUNTO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FISSAZIONE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UN SOLO OCCHIO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5101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COLOBOMA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5102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CORIORETINITE - ESITI CICATRIZIALI SENZA RIDUZIONE DEL VISUS O CAMPIMETRICA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5103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DISTACCO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RETINA - OPERATO CON RECUPERO DELLA FUNZIONE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5104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ECTROPION PALPEBRALE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5105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ENTROPION PALPEBRALE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5107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GLAUCOMA CONGENITO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5108</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OCCHIO SECCO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5109</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PARALISI DEL M. ORBICOLARE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5111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PLEGIA DEI MUSCOLI OCULOMOTORI ESTRINSECI (IV O </w:t>
            </w:r>
            <w:proofErr w:type="spellStart"/>
            <w:r w:rsidRPr="00747A35">
              <w:rPr>
                <w:rFonts w:ascii="Times New Roman" w:eastAsia="Times New Roman" w:hAnsi="Times New Roman" w:cs="Times New Roman"/>
                <w:sz w:val="24"/>
                <w:szCs w:val="24"/>
                <w:lang w:eastAsia="it-IT"/>
              </w:rPr>
              <w:t>VI</w:t>
            </w:r>
            <w:proofErr w:type="spellEnd"/>
            <w:r w:rsidRPr="00747A35">
              <w:rPr>
                <w:rFonts w:ascii="Times New Roman" w:eastAsia="Times New Roman" w:hAnsi="Times New Roman" w:cs="Times New Roman"/>
                <w:sz w:val="24"/>
                <w:szCs w:val="24"/>
                <w:lang w:eastAsia="it-IT"/>
              </w:rPr>
              <w:t xml:space="preserve"> N. CRANICO)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6009</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RINITE CRONICA ATROFICA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6011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RINITE CRONICA VASOMOTORIA O ALLERGICA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6101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EMORROIDI</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6417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COLECISTO-DIGIUNOSTOMIA - ESITI</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9</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6427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ESITI </w:t>
            </w:r>
            <w:proofErr w:type="spellStart"/>
            <w:r w:rsidRPr="00747A35">
              <w:rPr>
                <w:rFonts w:ascii="Times New Roman" w:eastAsia="Times New Roman" w:hAnsi="Times New Roman" w:cs="Times New Roman"/>
                <w:sz w:val="24"/>
                <w:szCs w:val="24"/>
                <w:lang w:eastAsia="it-IT"/>
              </w:rPr>
              <w:t>DI</w:t>
            </w:r>
            <w:proofErr w:type="spellEnd"/>
            <w:r w:rsidRPr="00747A35">
              <w:rPr>
                <w:rFonts w:ascii="Times New Roman" w:eastAsia="Times New Roman" w:hAnsi="Times New Roman" w:cs="Times New Roman"/>
                <w:sz w:val="24"/>
                <w:szCs w:val="24"/>
                <w:lang w:eastAsia="it-IT"/>
              </w:rPr>
              <w:t xml:space="preserve"> TRATTAMENTO CHIRURGICO PER ERNIA DIAFRAMMATICA CONGENITA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6432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FISTOLA ANO-RETTALE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6454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ULCERA GASTRICA O DUODENALE (II CLASSE)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6464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PANCREATITE CRONICA (I CLASSE)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6471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PROCIDENZA DEL RETTO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6472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PROLASSO DEL RETTO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6484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SINDROME POSTPRANDIALE DA GASTRECTOMIA (I CLASSE)0010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6602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CRIPTORCHIDIA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5</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6706</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MACROGLOSSIA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6802</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IPOSMIA A CARATTERE CRONICO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7005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SCHISI VERTEBRALE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7007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SPONDILOLISI</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7225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PIEDE PIATTO BILATERALE NON COMPLICATO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7226</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PIEDE PIATTO MONOLATERALE NON COMPLICATO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4</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lastRenderedPageBreak/>
              <w:t>7307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LESIONE DEL NERVO SOTTOSCAPOLARE (NON DOMINANTE)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7309</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LESIONE DEL N. CIRCONFLESSO (NON DOMINANTE)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7314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LESIONE DEL N. MEDIANO AL POLSO (NON DOMINANTE)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7316</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LESIONE DEL N. MUSCOLO - CUTANEO (NON DOMINANTE)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7327</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LESIONE DEL N. ULNARE AL POLSO (NON DOMINANTE)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7404</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AMPUTAZIONE 4° DITO MANO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7405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AMPUTAZIONE 5° DITO MANO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6</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8003</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CHEILOSCHISI (LABBRO LEPORINO)</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w:t>
            </w:r>
          </w:p>
        </w:tc>
      </w:tr>
      <w:tr w:rsidR="00747A35" w:rsidRPr="00747A35" w:rsidTr="00747A35">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8005</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EPIFORA</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7A35" w:rsidRPr="00747A35" w:rsidRDefault="00747A35" w:rsidP="00747A35">
            <w:pPr>
              <w:spacing w:after="0" w:line="240" w:lineRule="auto"/>
              <w:jc w:val="center"/>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0</w:t>
            </w:r>
          </w:p>
        </w:tc>
      </w:tr>
    </w:tbl>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br/>
        <w:t xml:space="preserve">[ </w:t>
      </w:r>
      <w:hyperlink r:id="rId13" w:history="1">
        <w:r w:rsidRPr="00747A35">
          <w:rPr>
            <w:rFonts w:ascii="Times New Roman" w:eastAsia="Times New Roman" w:hAnsi="Times New Roman" w:cs="Times New Roman"/>
            <w:color w:val="0000FF"/>
            <w:sz w:val="24"/>
            <w:szCs w:val="24"/>
            <w:u w:val="single"/>
            <w:lang w:eastAsia="it-IT"/>
          </w:rPr>
          <w:t>II parte</w:t>
        </w:r>
      </w:hyperlink>
      <w:r w:rsidRPr="00747A35">
        <w:rPr>
          <w:rFonts w:ascii="Times New Roman" w:eastAsia="Times New Roman" w:hAnsi="Times New Roman" w:cs="Times New Roman"/>
          <w:sz w:val="24"/>
          <w:szCs w:val="24"/>
          <w:lang w:eastAsia="it-IT"/>
        </w:rPr>
        <w:t xml:space="preserve"> ]</w:t>
      </w:r>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w:t>
      </w:r>
    </w:p>
    <w:p w:rsidR="00747A35" w:rsidRPr="00747A35" w:rsidRDefault="00747A35" w:rsidP="00747A35">
      <w:pPr>
        <w:spacing w:before="100" w:beforeAutospacing="1" w:after="100" w:afterAutospacing="1" w:line="240" w:lineRule="auto"/>
        <w:outlineLvl w:val="2"/>
        <w:rPr>
          <w:rFonts w:ascii="Times New Roman" w:eastAsia="Times New Roman" w:hAnsi="Times New Roman" w:cs="Times New Roman"/>
          <w:b/>
          <w:bCs/>
          <w:sz w:val="27"/>
          <w:szCs w:val="27"/>
          <w:lang w:eastAsia="it-IT"/>
        </w:rPr>
      </w:pPr>
      <w:r w:rsidRPr="00747A35">
        <w:rPr>
          <w:rFonts w:ascii="Times New Roman" w:eastAsia="Times New Roman" w:hAnsi="Times New Roman" w:cs="Times New Roman"/>
          <w:b/>
          <w:bCs/>
          <w:sz w:val="27"/>
          <w:szCs w:val="27"/>
          <w:lang w:eastAsia="it-IT"/>
        </w:rPr>
        <w:t>I TEMI</w:t>
      </w:r>
    </w:p>
    <w:p w:rsidR="00747A35" w:rsidRPr="00747A35" w:rsidRDefault="00BA3A20" w:rsidP="00747A35">
      <w:pPr>
        <w:spacing w:after="0" w:line="240" w:lineRule="auto"/>
        <w:rPr>
          <w:rFonts w:ascii="Times New Roman" w:eastAsia="Times New Roman" w:hAnsi="Times New Roman" w:cs="Times New Roman"/>
          <w:sz w:val="24"/>
          <w:szCs w:val="24"/>
          <w:lang w:eastAsia="it-IT"/>
        </w:rPr>
      </w:pPr>
      <w:hyperlink r:id="rId14" w:history="1">
        <w:r w:rsidR="00747A35" w:rsidRPr="00747A35">
          <w:rPr>
            <w:rFonts w:ascii="Times New Roman" w:eastAsia="Times New Roman" w:hAnsi="Times New Roman" w:cs="Times New Roman"/>
            <w:color w:val="0000FF"/>
            <w:sz w:val="24"/>
            <w:szCs w:val="24"/>
            <w:u w:val="single"/>
            <w:lang w:eastAsia="it-IT"/>
          </w:rPr>
          <w:t>Pensioni e indennità</w:t>
        </w:r>
      </w:hyperlink>
    </w:p>
    <w:p w:rsidR="00747A35" w:rsidRPr="00747A35" w:rsidRDefault="00BA3A20" w:rsidP="00747A35">
      <w:pPr>
        <w:spacing w:after="0" w:line="240" w:lineRule="auto"/>
        <w:rPr>
          <w:rFonts w:ascii="Times New Roman" w:eastAsia="Times New Roman" w:hAnsi="Times New Roman" w:cs="Times New Roman"/>
          <w:sz w:val="24"/>
          <w:szCs w:val="24"/>
          <w:lang w:eastAsia="it-IT"/>
        </w:rPr>
      </w:pPr>
      <w:hyperlink r:id="rId15" w:history="1">
        <w:r w:rsidR="00747A35" w:rsidRPr="00747A35">
          <w:rPr>
            <w:rFonts w:ascii="Times New Roman" w:eastAsia="Times New Roman" w:hAnsi="Times New Roman" w:cs="Times New Roman"/>
            <w:color w:val="0000FF"/>
            <w:sz w:val="24"/>
            <w:szCs w:val="24"/>
            <w:u w:val="single"/>
            <w:lang w:eastAsia="it-IT"/>
          </w:rPr>
          <w:t>Agevolazioni fiscali</w:t>
        </w:r>
      </w:hyperlink>
    </w:p>
    <w:p w:rsidR="00747A35" w:rsidRPr="00747A35" w:rsidRDefault="00BA3A20" w:rsidP="00747A35">
      <w:pPr>
        <w:spacing w:after="0" w:line="240" w:lineRule="auto"/>
        <w:rPr>
          <w:rFonts w:ascii="Times New Roman" w:eastAsia="Times New Roman" w:hAnsi="Times New Roman" w:cs="Times New Roman"/>
          <w:sz w:val="24"/>
          <w:szCs w:val="24"/>
          <w:lang w:eastAsia="it-IT"/>
        </w:rPr>
      </w:pPr>
      <w:hyperlink r:id="rId16" w:history="1">
        <w:r w:rsidR="00747A35" w:rsidRPr="00747A35">
          <w:rPr>
            <w:rFonts w:ascii="Times New Roman" w:eastAsia="Times New Roman" w:hAnsi="Times New Roman" w:cs="Times New Roman"/>
            <w:color w:val="0000FF"/>
            <w:sz w:val="24"/>
            <w:szCs w:val="24"/>
            <w:u w:val="single"/>
            <w:lang w:eastAsia="it-IT"/>
          </w:rPr>
          <w:t>Agevolazioni lavorative</w:t>
        </w:r>
      </w:hyperlink>
    </w:p>
    <w:p w:rsidR="00747A35" w:rsidRPr="00747A35" w:rsidRDefault="00BA3A20" w:rsidP="00747A35">
      <w:pPr>
        <w:spacing w:after="0" w:line="240" w:lineRule="auto"/>
        <w:rPr>
          <w:rFonts w:ascii="Times New Roman" w:eastAsia="Times New Roman" w:hAnsi="Times New Roman" w:cs="Times New Roman"/>
          <w:sz w:val="24"/>
          <w:szCs w:val="24"/>
          <w:lang w:eastAsia="it-IT"/>
        </w:rPr>
      </w:pPr>
      <w:hyperlink r:id="rId17" w:history="1">
        <w:r w:rsidR="00747A35" w:rsidRPr="00747A35">
          <w:rPr>
            <w:rFonts w:ascii="Times New Roman" w:eastAsia="Times New Roman" w:hAnsi="Times New Roman" w:cs="Times New Roman"/>
            <w:color w:val="0000FF"/>
            <w:sz w:val="24"/>
            <w:szCs w:val="24"/>
            <w:u w:val="single"/>
            <w:lang w:eastAsia="it-IT"/>
          </w:rPr>
          <w:t>Barriere architettoniche</w:t>
        </w:r>
      </w:hyperlink>
    </w:p>
    <w:p w:rsidR="00747A35" w:rsidRPr="00747A35" w:rsidRDefault="00BA3A20" w:rsidP="00747A35">
      <w:pPr>
        <w:spacing w:after="0" w:line="240" w:lineRule="auto"/>
        <w:rPr>
          <w:rFonts w:ascii="Times New Roman" w:eastAsia="Times New Roman" w:hAnsi="Times New Roman" w:cs="Times New Roman"/>
          <w:sz w:val="24"/>
          <w:szCs w:val="24"/>
          <w:lang w:eastAsia="it-IT"/>
        </w:rPr>
      </w:pPr>
      <w:hyperlink r:id="rId18" w:history="1">
        <w:r w:rsidR="00747A35" w:rsidRPr="00747A35">
          <w:rPr>
            <w:rFonts w:ascii="Times New Roman" w:eastAsia="Times New Roman" w:hAnsi="Times New Roman" w:cs="Times New Roman"/>
            <w:color w:val="0000FF"/>
            <w:sz w:val="24"/>
            <w:szCs w:val="24"/>
            <w:u w:val="single"/>
            <w:lang w:eastAsia="it-IT"/>
          </w:rPr>
          <w:t>Mobilità</w:t>
        </w:r>
      </w:hyperlink>
    </w:p>
    <w:p w:rsidR="00747A35" w:rsidRPr="00747A35" w:rsidRDefault="00BA3A20" w:rsidP="00747A35">
      <w:pPr>
        <w:spacing w:after="0" w:line="240" w:lineRule="auto"/>
        <w:rPr>
          <w:rFonts w:ascii="Times New Roman" w:eastAsia="Times New Roman" w:hAnsi="Times New Roman" w:cs="Times New Roman"/>
          <w:sz w:val="24"/>
          <w:szCs w:val="24"/>
          <w:lang w:eastAsia="it-IT"/>
        </w:rPr>
      </w:pPr>
      <w:hyperlink r:id="rId19" w:history="1">
        <w:r w:rsidR="00747A35" w:rsidRPr="00747A35">
          <w:rPr>
            <w:rFonts w:ascii="Times New Roman" w:eastAsia="Times New Roman" w:hAnsi="Times New Roman" w:cs="Times New Roman"/>
            <w:color w:val="0000FF"/>
            <w:sz w:val="24"/>
            <w:szCs w:val="24"/>
            <w:u w:val="single"/>
            <w:lang w:eastAsia="it-IT"/>
          </w:rPr>
          <w:t>Ausili</w:t>
        </w:r>
      </w:hyperlink>
    </w:p>
    <w:p w:rsidR="00747A35" w:rsidRPr="00747A35" w:rsidRDefault="00BA3A20" w:rsidP="00747A35">
      <w:pPr>
        <w:spacing w:after="0" w:line="240" w:lineRule="auto"/>
        <w:rPr>
          <w:rFonts w:ascii="Times New Roman" w:eastAsia="Times New Roman" w:hAnsi="Times New Roman" w:cs="Times New Roman"/>
          <w:sz w:val="24"/>
          <w:szCs w:val="24"/>
          <w:lang w:eastAsia="it-IT"/>
        </w:rPr>
      </w:pPr>
      <w:hyperlink r:id="rId20" w:history="1">
        <w:r w:rsidR="00747A35" w:rsidRPr="00747A35">
          <w:rPr>
            <w:rFonts w:ascii="Times New Roman" w:eastAsia="Times New Roman" w:hAnsi="Times New Roman" w:cs="Times New Roman"/>
            <w:color w:val="0000FF"/>
            <w:sz w:val="24"/>
            <w:szCs w:val="24"/>
            <w:u w:val="single"/>
            <w:lang w:eastAsia="it-IT"/>
          </w:rPr>
          <w:t>Diritto alla salute</w:t>
        </w:r>
      </w:hyperlink>
    </w:p>
    <w:p w:rsidR="00747A35" w:rsidRPr="00747A35" w:rsidRDefault="00BA3A20" w:rsidP="00747A35">
      <w:pPr>
        <w:spacing w:after="0" w:line="240" w:lineRule="auto"/>
        <w:rPr>
          <w:rFonts w:ascii="Times New Roman" w:eastAsia="Times New Roman" w:hAnsi="Times New Roman" w:cs="Times New Roman"/>
          <w:sz w:val="24"/>
          <w:szCs w:val="24"/>
          <w:lang w:eastAsia="it-IT"/>
        </w:rPr>
      </w:pPr>
      <w:hyperlink r:id="rId21" w:history="1">
        <w:r w:rsidR="00747A35" w:rsidRPr="00747A35">
          <w:rPr>
            <w:rFonts w:ascii="Times New Roman" w:eastAsia="Times New Roman" w:hAnsi="Times New Roman" w:cs="Times New Roman"/>
            <w:color w:val="0000FF"/>
            <w:sz w:val="24"/>
            <w:szCs w:val="24"/>
            <w:u w:val="single"/>
            <w:lang w:eastAsia="it-IT"/>
          </w:rPr>
          <w:t>Diritto al lavoro</w:t>
        </w:r>
      </w:hyperlink>
    </w:p>
    <w:p w:rsidR="00747A35" w:rsidRPr="00747A35" w:rsidRDefault="00BA3A20" w:rsidP="00747A35">
      <w:pPr>
        <w:spacing w:after="0" w:line="240" w:lineRule="auto"/>
        <w:rPr>
          <w:rFonts w:ascii="Times New Roman" w:eastAsia="Times New Roman" w:hAnsi="Times New Roman" w:cs="Times New Roman"/>
          <w:sz w:val="24"/>
          <w:szCs w:val="24"/>
          <w:lang w:eastAsia="it-IT"/>
        </w:rPr>
      </w:pPr>
      <w:hyperlink r:id="rId22" w:history="1">
        <w:r w:rsidR="00747A35" w:rsidRPr="00747A35">
          <w:rPr>
            <w:rFonts w:ascii="Times New Roman" w:eastAsia="Times New Roman" w:hAnsi="Times New Roman" w:cs="Times New Roman"/>
            <w:color w:val="0000FF"/>
            <w:sz w:val="24"/>
            <w:szCs w:val="24"/>
            <w:u w:val="single"/>
            <w:lang w:eastAsia="it-IT"/>
          </w:rPr>
          <w:t>Diritto allo studio</w:t>
        </w:r>
      </w:hyperlink>
    </w:p>
    <w:p w:rsidR="00747A35" w:rsidRPr="00747A35" w:rsidRDefault="00BA3A20" w:rsidP="00747A35">
      <w:pPr>
        <w:spacing w:after="0" w:line="240" w:lineRule="auto"/>
        <w:rPr>
          <w:rFonts w:ascii="Times New Roman" w:eastAsia="Times New Roman" w:hAnsi="Times New Roman" w:cs="Times New Roman"/>
          <w:sz w:val="24"/>
          <w:szCs w:val="24"/>
          <w:lang w:eastAsia="it-IT"/>
        </w:rPr>
      </w:pPr>
      <w:hyperlink r:id="rId23" w:history="1">
        <w:r w:rsidR="00747A35" w:rsidRPr="00747A35">
          <w:rPr>
            <w:rFonts w:ascii="Times New Roman" w:eastAsia="Times New Roman" w:hAnsi="Times New Roman" w:cs="Times New Roman"/>
            <w:color w:val="0000FF"/>
            <w:sz w:val="24"/>
            <w:szCs w:val="24"/>
            <w:u w:val="single"/>
            <w:lang w:eastAsia="it-IT"/>
          </w:rPr>
          <w:t>Diritti del cittadino</w:t>
        </w:r>
      </w:hyperlink>
    </w:p>
    <w:p w:rsidR="00747A35" w:rsidRPr="00747A35" w:rsidRDefault="00BA3A20" w:rsidP="00747A35">
      <w:pPr>
        <w:spacing w:after="0" w:line="240" w:lineRule="auto"/>
        <w:rPr>
          <w:rFonts w:ascii="Times New Roman" w:eastAsia="Times New Roman" w:hAnsi="Times New Roman" w:cs="Times New Roman"/>
          <w:sz w:val="24"/>
          <w:szCs w:val="24"/>
          <w:lang w:eastAsia="it-IT"/>
        </w:rPr>
      </w:pPr>
      <w:hyperlink r:id="rId24" w:history="1">
        <w:r w:rsidR="00747A35" w:rsidRPr="00747A35">
          <w:rPr>
            <w:rFonts w:ascii="Times New Roman" w:eastAsia="Times New Roman" w:hAnsi="Times New Roman" w:cs="Times New Roman"/>
            <w:color w:val="0000FF"/>
            <w:sz w:val="24"/>
            <w:szCs w:val="24"/>
            <w:u w:val="single"/>
            <w:lang w:eastAsia="it-IT"/>
          </w:rPr>
          <w:t>Politiche sociali</w:t>
        </w:r>
      </w:hyperlink>
    </w:p>
    <w:p w:rsidR="00747A35" w:rsidRPr="00747A35" w:rsidRDefault="00BA3A20" w:rsidP="00747A35">
      <w:pPr>
        <w:spacing w:after="0" w:line="240" w:lineRule="auto"/>
        <w:rPr>
          <w:rFonts w:ascii="Times New Roman" w:eastAsia="Times New Roman" w:hAnsi="Times New Roman" w:cs="Times New Roman"/>
          <w:sz w:val="24"/>
          <w:szCs w:val="24"/>
          <w:lang w:eastAsia="it-IT"/>
        </w:rPr>
      </w:pPr>
      <w:hyperlink r:id="rId25" w:history="1">
        <w:r w:rsidR="00747A35" w:rsidRPr="00747A35">
          <w:rPr>
            <w:rFonts w:ascii="Times New Roman" w:eastAsia="Times New Roman" w:hAnsi="Times New Roman" w:cs="Times New Roman"/>
            <w:color w:val="0000FF"/>
            <w:sz w:val="24"/>
            <w:szCs w:val="24"/>
            <w:u w:val="single"/>
            <w:lang w:eastAsia="it-IT"/>
          </w:rPr>
          <w:t>Terzo settore</w:t>
        </w:r>
      </w:hyperlink>
    </w:p>
    <w:p w:rsidR="00747A35" w:rsidRPr="00747A35" w:rsidRDefault="00747A35" w:rsidP="00747A35">
      <w:pPr>
        <w:spacing w:before="100" w:beforeAutospacing="1" w:after="100" w:afterAutospacing="1" w:line="240" w:lineRule="auto"/>
        <w:outlineLvl w:val="2"/>
        <w:rPr>
          <w:rFonts w:ascii="Times New Roman" w:eastAsia="Times New Roman" w:hAnsi="Times New Roman" w:cs="Times New Roman"/>
          <w:b/>
          <w:bCs/>
          <w:sz w:val="27"/>
          <w:szCs w:val="27"/>
          <w:lang w:eastAsia="it-IT"/>
        </w:rPr>
      </w:pPr>
      <w:r w:rsidRPr="00747A35">
        <w:rPr>
          <w:rFonts w:ascii="Times New Roman" w:eastAsia="Times New Roman" w:hAnsi="Times New Roman" w:cs="Times New Roman"/>
          <w:b/>
          <w:bCs/>
          <w:sz w:val="27"/>
          <w:szCs w:val="27"/>
          <w:lang w:eastAsia="it-IT"/>
        </w:rPr>
        <w:t>CERCA</w:t>
      </w:r>
    </w:p>
    <w:p w:rsidR="00747A35" w:rsidRPr="00747A35" w:rsidRDefault="00747A35" w:rsidP="00747A35">
      <w:pPr>
        <w:pBdr>
          <w:bottom w:val="single" w:sz="6" w:space="1" w:color="auto"/>
        </w:pBdr>
        <w:spacing w:after="0" w:line="240" w:lineRule="auto"/>
        <w:jc w:val="center"/>
        <w:rPr>
          <w:rFonts w:ascii="Arial" w:eastAsia="Times New Roman" w:hAnsi="Arial" w:cs="Arial"/>
          <w:vanish/>
          <w:sz w:val="16"/>
          <w:szCs w:val="16"/>
          <w:lang w:eastAsia="it-IT"/>
        </w:rPr>
      </w:pPr>
      <w:r w:rsidRPr="00747A35">
        <w:rPr>
          <w:rFonts w:ascii="Arial" w:eastAsia="Times New Roman" w:hAnsi="Arial" w:cs="Arial"/>
          <w:vanish/>
          <w:sz w:val="16"/>
          <w:szCs w:val="16"/>
          <w:lang w:eastAsia="it-IT"/>
        </w:rPr>
        <w:t>Inizio modulo</w:t>
      </w:r>
    </w:p>
    <w:p w:rsidR="00747A35" w:rsidRPr="00747A35" w:rsidRDefault="00BA3A20"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in;height:18pt" o:ole="">
            <v:imagedata r:id="rId26" o:title=""/>
          </v:shape>
          <w:control r:id="rId27" w:name="DefaultOcxName" w:shapeid="_x0000_i1036"/>
        </w:object>
      </w:r>
      <w:r w:rsidRPr="00747A35">
        <w:rPr>
          <w:rFonts w:ascii="Times New Roman" w:eastAsia="Times New Roman" w:hAnsi="Times New Roman" w:cs="Times New Roman"/>
          <w:sz w:val="24"/>
          <w:szCs w:val="24"/>
        </w:rPr>
        <w:object w:dxaOrig="1440" w:dyaOrig="1440">
          <v:shape id="_x0000_i1039" type="#_x0000_t75" style="width:1in;height:18pt" o:ole="">
            <v:imagedata r:id="rId28" o:title=""/>
          </v:shape>
          <w:control r:id="rId29" w:name="DefaultOcxName1" w:shapeid="_x0000_i1039"/>
        </w:object>
      </w:r>
      <w:r w:rsidRPr="00747A35">
        <w:rPr>
          <w:rFonts w:ascii="Times New Roman" w:eastAsia="Times New Roman" w:hAnsi="Times New Roman" w:cs="Times New Roman"/>
          <w:sz w:val="24"/>
          <w:szCs w:val="24"/>
        </w:rPr>
        <w:object w:dxaOrig="1440" w:dyaOrig="1440">
          <v:shape id="_x0000_i1043" type="#_x0000_t75" style="width:60.75pt;height:18pt" o:ole="">
            <v:imagedata r:id="rId30" o:title=""/>
          </v:shape>
          <w:control r:id="rId31" w:name="DefaultOcxName2" w:shapeid="_x0000_i1043"/>
        </w:object>
      </w:r>
      <w:r w:rsidR="00747A35" w:rsidRPr="00747A35">
        <w:rPr>
          <w:rFonts w:ascii="Times New Roman" w:eastAsia="Times New Roman" w:hAnsi="Times New Roman" w:cs="Times New Roman"/>
          <w:sz w:val="24"/>
          <w:szCs w:val="24"/>
          <w:lang w:eastAsia="it-IT"/>
        </w:rPr>
        <w:t xml:space="preserve">vai </w:t>
      </w:r>
    </w:p>
    <w:p w:rsidR="00747A35" w:rsidRPr="00747A35" w:rsidRDefault="00BA3A20"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rPr>
        <w:object w:dxaOrig="1440" w:dyaOrig="1440">
          <v:shape id="_x0000_i1046" type="#_x0000_t75" style="width:20.25pt;height:18pt" o:ole="">
            <v:imagedata r:id="rId32" o:title=""/>
          </v:shape>
          <w:control r:id="rId33" w:name="DefaultOcxName3" w:shapeid="_x0000_i1046"/>
        </w:object>
      </w:r>
      <w:r w:rsidR="00747A35" w:rsidRPr="00747A35">
        <w:rPr>
          <w:rFonts w:ascii="Times New Roman" w:eastAsia="Times New Roman" w:hAnsi="Times New Roman" w:cs="Times New Roman"/>
          <w:sz w:val="24"/>
          <w:szCs w:val="24"/>
          <w:lang w:eastAsia="it-IT"/>
        </w:rPr>
        <w:t>nelle norme</w:t>
      </w:r>
    </w:p>
    <w:p w:rsidR="00747A35" w:rsidRPr="00747A35" w:rsidRDefault="00BA3A20" w:rsidP="00747A35">
      <w:pPr>
        <w:spacing w:after="0"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rPr>
        <w:object w:dxaOrig="1440" w:dyaOrig="1440">
          <v:shape id="_x0000_i1049" type="#_x0000_t75" style="width:20.25pt;height:18pt" o:ole="">
            <v:imagedata r:id="rId32" o:title=""/>
          </v:shape>
          <w:control r:id="rId34" w:name="DefaultOcxName4" w:shapeid="_x0000_i1049"/>
        </w:object>
      </w:r>
      <w:r w:rsidR="00747A35" w:rsidRPr="00747A35">
        <w:rPr>
          <w:rFonts w:ascii="Times New Roman" w:eastAsia="Times New Roman" w:hAnsi="Times New Roman" w:cs="Times New Roman"/>
          <w:sz w:val="24"/>
          <w:szCs w:val="24"/>
          <w:lang w:eastAsia="it-IT"/>
        </w:rPr>
        <w:t>nelle schede e quesiti</w:t>
      </w:r>
    </w:p>
    <w:p w:rsidR="00747A35" w:rsidRPr="00747A35" w:rsidRDefault="00747A35" w:rsidP="00747A35">
      <w:pPr>
        <w:pBdr>
          <w:top w:val="single" w:sz="6" w:space="1" w:color="auto"/>
        </w:pBdr>
        <w:spacing w:after="0" w:line="240" w:lineRule="auto"/>
        <w:jc w:val="center"/>
        <w:rPr>
          <w:rFonts w:ascii="Arial" w:eastAsia="Times New Roman" w:hAnsi="Arial" w:cs="Arial"/>
          <w:vanish/>
          <w:sz w:val="16"/>
          <w:szCs w:val="16"/>
          <w:lang w:eastAsia="it-IT"/>
        </w:rPr>
      </w:pPr>
      <w:r w:rsidRPr="00747A35">
        <w:rPr>
          <w:rFonts w:ascii="Arial" w:eastAsia="Times New Roman" w:hAnsi="Arial" w:cs="Arial"/>
          <w:vanish/>
          <w:sz w:val="16"/>
          <w:szCs w:val="16"/>
          <w:lang w:eastAsia="it-IT"/>
        </w:rPr>
        <w:t>Fine modulo</w:t>
      </w:r>
    </w:p>
    <w:p w:rsidR="00747A35" w:rsidRPr="00747A35" w:rsidRDefault="00747A35" w:rsidP="00747A35">
      <w:pPr>
        <w:spacing w:before="100" w:beforeAutospacing="1" w:after="100" w:afterAutospacing="1" w:line="240" w:lineRule="auto"/>
        <w:outlineLvl w:val="2"/>
        <w:rPr>
          <w:rFonts w:ascii="Times New Roman" w:eastAsia="Times New Roman" w:hAnsi="Times New Roman" w:cs="Times New Roman"/>
          <w:b/>
          <w:bCs/>
          <w:sz w:val="27"/>
          <w:szCs w:val="27"/>
          <w:lang w:eastAsia="it-IT"/>
        </w:rPr>
      </w:pPr>
      <w:r w:rsidRPr="00747A35">
        <w:rPr>
          <w:rFonts w:ascii="Times New Roman" w:eastAsia="Times New Roman" w:hAnsi="Times New Roman" w:cs="Times New Roman"/>
          <w:b/>
          <w:bCs/>
          <w:sz w:val="27"/>
          <w:szCs w:val="27"/>
          <w:lang w:eastAsia="it-IT"/>
        </w:rPr>
        <w:t>TROVA LE NORME</w:t>
      </w:r>
    </w:p>
    <w:p w:rsidR="00747A35" w:rsidRPr="00747A35" w:rsidRDefault="00BA3A20" w:rsidP="00747A35">
      <w:pPr>
        <w:spacing w:after="0" w:line="240" w:lineRule="auto"/>
        <w:rPr>
          <w:rFonts w:ascii="Times New Roman" w:eastAsia="Times New Roman" w:hAnsi="Times New Roman" w:cs="Times New Roman"/>
          <w:sz w:val="24"/>
          <w:szCs w:val="24"/>
          <w:lang w:eastAsia="it-IT"/>
        </w:rPr>
      </w:pPr>
      <w:hyperlink r:id="rId35" w:history="1">
        <w:r w:rsidR="00747A35" w:rsidRPr="00747A35">
          <w:rPr>
            <w:rFonts w:ascii="Times New Roman" w:eastAsia="Times New Roman" w:hAnsi="Times New Roman" w:cs="Times New Roman"/>
            <w:color w:val="0000FF"/>
            <w:sz w:val="24"/>
            <w:szCs w:val="24"/>
            <w:u w:val="single"/>
            <w:lang w:eastAsia="it-IT"/>
          </w:rPr>
          <w:t>Per cronologia</w:t>
        </w:r>
      </w:hyperlink>
    </w:p>
    <w:p w:rsidR="00747A35" w:rsidRPr="00747A35" w:rsidRDefault="00BA3A20" w:rsidP="00747A35">
      <w:pPr>
        <w:spacing w:after="0" w:line="240" w:lineRule="auto"/>
        <w:rPr>
          <w:rFonts w:ascii="Times New Roman" w:eastAsia="Times New Roman" w:hAnsi="Times New Roman" w:cs="Times New Roman"/>
          <w:sz w:val="24"/>
          <w:szCs w:val="24"/>
          <w:lang w:eastAsia="it-IT"/>
        </w:rPr>
      </w:pPr>
      <w:hyperlink r:id="rId36" w:history="1">
        <w:r w:rsidR="00747A35" w:rsidRPr="00747A35">
          <w:rPr>
            <w:rFonts w:ascii="Times New Roman" w:eastAsia="Times New Roman" w:hAnsi="Times New Roman" w:cs="Times New Roman"/>
            <w:color w:val="0000FF"/>
            <w:sz w:val="24"/>
            <w:szCs w:val="24"/>
            <w:u w:val="single"/>
            <w:lang w:eastAsia="it-IT"/>
          </w:rPr>
          <w:t>Per estremi</w:t>
        </w:r>
      </w:hyperlink>
    </w:p>
    <w:p w:rsidR="00747A35" w:rsidRPr="00747A35" w:rsidRDefault="00747A35" w:rsidP="00747A35">
      <w:pPr>
        <w:spacing w:before="100" w:beforeAutospacing="1" w:after="100" w:afterAutospacing="1" w:line="240" w:lineRule="auto"/>
        <w:outlineLvl w:val="2"/>
        <w:rPr>
          <w:rFonts w:ascii="Times New Roman" w:eastAsia="Times New Roman" w:hAnsi="Times New Roman" w:cs="Times New Roman"/>
          <w:b/>
          <w:bCs/>
          <w:sz w:val="27"/>
          <w:szCs w:val="27"/>
          <w:lang w:eastAsia="it-IT"/>
        </w:rPr>
      </w:pPr>
      <w:r w:rsidRPr="00747A35">
        <w:rPr>
          <w:rFonts w:ascii="Times New Roman" w:eastAsia="Times New Roman" w:hAnsi="Times New Roman" w:cs="Times New Roman"/>
          <w:b/>
          <w:bCs/>
          <w:sz w:val="27"/>
          <w:szCs w:val="27"/>
          <w:lang w:eastAsia="it-IT"/>
        </w:rPr>
        <w:t>SERVIZI ON LINE</w:t>
      </w:r>
    </w:p>
    <w:p w:rsidR="00747A35" w:rsidRPr="00747A35" w:rsidRDefault="00BA3A20" w:rsidP="00747A35">
      <w:pPr>
        <w:spacing w:after="0" w:line="240" w:lineRule="auto"/>
        <w:rPr>
          <w:rFonts w:ascii="Times New Roman" w:eastAsia="Times New Roman" w:hAnsi="Times New Roman" w:cs="Times New Roman"/>
          <w:sz w:val="24"/>
          <w:szCs w:val="24"/>
          <w:lang w:eastAsia="it-IT"/>
        </w:rPr>
      </w:pPr>
      <w:hyperlink r:id="rId37" w:history="1">
        <w:r w:rsidR="00747A35" w:rsidRPr="00747A35">
          <w:rPr>
            <w:rFonts w:ascii="Times New Roman" w:eastAsia="Times New Roman" w:hAnsi="Times New Roman" w:cs="Times New Roman"/>
            <w:color w:val="0000FF"/>
            <w:sz w:val="24"/>
            <w:szCs w:val="24"/>
            <w:u w:val="single"/>
            <w:lang w:eastAsia="it-IT"/>
          </w:rPr>
          <w:t>Sportello</w:t>
        </w:r>
      </w:hyperlink>
    </w:p>
    <w:p w:rsidR="00747A35" w:rsidRPr="00747A35" w:rsidRDefault="00BA3A20" w:rsidP="00747A35">
      <w:pPr>
        <w:spacing w:after="0" w:line="240" w:lineRule="auto"/>
        <w:rPr>
          <w:rFonts w:ascii="Times New Roman" w:eastAsia="Times New Roman" w:hAnsi="Times New Roman" w:cs="Times New Roman"/>
          <w:sz w:val="24"/>
          <w:szCs w:val="24"/>
          <w:lang w:eastAsia="it-IT"/>
        </w:rPr>
      </w:pPr>
      <w:hyperlink r:id="rId38" w:history="1">
        <w:r w:rsidR="00747A35" w:rsidRPr="00747A35">
          <w:rPr>
            <w:rFonts w:ascii="Times New Roman" w:eastAsia="Times New Roman" w:hAnsi="Times New Roman" w:cs="Times New Roman"/>
            <w:color w:val="0000FF"/>
            <w:sz w:val="24"/>
            <w:szCs w:val="24"/>
            <w:u w:val="single"/>
            <w:lang w:eastAsia="it-IT"/>
          </w:rPr>
          <w:t xml:space="preserve">Mailing </w:t>
        </w:r>
        <w:proofErr w:type="spellStart"/>
        <w:r w:rsidR="00747A35" w:rsidRPr="00747A35">
          <w:rPr>
            <w:rFonts w:ascii="Times New Roman" w:eastAsia="Times New Roman" w:hAnsi="Times New Roman" w:cs="Times New Roman"/>
            <w:color w:val="0000FF"/>
            <w:sz w:val="24"/>
            <w:szCs w:val="24"/>
            <w:u w:val="single"/>
            <w:lang w:eastAsia="it-IT"/>
          </w:rPr>
          <w:t>list</w:t>
        </w:r>
        <w:proofErr w:type="spellEnd"/>
      </w:hyperlink>
    </w:p>
    <w:p w:rsidR="00747A35" w:rsidRPr="00747A35" w:rsidRDefault="00747A35" w:rsidP="00747A35">
      <w:pPr>
        <w:spacing w:before="100" w:beforeAutospacing="1" w:after="100" w:afterAutospacing="1" w:line="240" w:lineRule="auto"/>
        <w:rPr>
          <w:rFonts w:ascii="Times New Roman" w:eastAsia="Times New Roman" w:hAnsi="Times New Roman" w:cs="Times New Roman"/>
          <w:sz w:val="24"/>
          <w:szCs w:val="24"/>
          <w:lang w:eastAsia="it-IT"/>
        </w:rPr>
      </w:pPr>
      <w:r w:rsidRPr="00747A35">
        <w:rPr>
          <w:rFonts w:ascii="Times New Roman" w:eastAsia="Times New Roman" w:hAnsi="Times New Roman" w:cs="Times New Roman"/>
          <w:sz w:val="24"/>
          <w:szCs w:val="24"/>
          <w:lang w:eastAsia="it-IT"/>
        </w:rPr>
        <w:t xml:space="preserve">2008 </w:t>
      </w:r>
      <w:hyperlink r:id="rId39" w:history="1">
        <w:r w:rsidRPr="00747A35">
          <w:rPr>
            <w:rFonts w:ascii="Times New Roman" w:eastAsia="Times New Roman" w:hAnsi="Times New Roman" w:cs="Times New Roman"/>
            <w:color w:val="0000FF"/>
            <w:sz w:val="24"/>
            <w:szCs w:val="24"/>
            <w:u w:val="single"/>
            <w:lang w:eastAsia="it-IT"/>
          </w:rPr>
          <w:t>HandyLex.org</w:t>
        </w:r>
      </w:hyperlink>
      <w:r w:rsidRPr="00747A35">
        <w:rPr>
          <w:rFonts w:ascii="Times New Roman" w:eastAsia="Times New Roman" w:hAnsi="Times New Roman" w:cs="Times New Roman"/>
          <w:sz w:val="24"/>
          <w:szCs w:val="24"/>
          <w:lang w:eastAsia="it-IT"/>
        </w:rPr>
        <w:t xml:space="preserve"> - Tutti i diritti riservati - Riproduzione vietata senza preventiva autorizzazione.</w:t>
      </w:r>
      <w:r w:rsidRPr="00747A35">
        <w:rPr>
          <w:rFonts w:ascii="Times New Roman" w:eastAsia="Times New Roman" w:hAnsi="Times New Roman" w:cs="Times New Roman"/>
          <w:sz w:val="24"/>
          <w:szCs w:val="24"/>
          <w:lang w:eastAsia="it-IT"/>
        </w:rPr>
        <w:br/>
        <w:t>HandyLex.org è un servizio dell'</w:t>
      </w:r>
      <w:hyperlink r:id="rId40" w:history="1">
        <w:r w:rsidRPr="00747A35">
          <w:rPr>
            <w:rFonts w:ascii="Times New Roman" w:eastAsia="Times New Roman" w:hAnsi="Times New Roman" w:cs="Times New Roman"/>
            <w:color w:val="0000FF"/>
            <w:sz w:val="24"/>
            <w:szCs w:val="24"/>
            <w:u w:val="single"/>
            <w:lang w:eastAsia="it-IT"/>
          </w:rPr>
          <w:t>Unione Italiana Lotta alla Distrofia Muscolare</w:t>
        </w:r>
      </w:hyperlink>
      <w:r w:rsidRPr="00747A35">
        <w:rPr>
          <w:rFonts w:ascii="Times New Roman" w:eastAsia="Times New Roman" w:hAnsi="Times New Roman" w:cs="Times New Roman"/>
          <w:sz w:val="24"/>
          <w:szCs w:val="24"/>
          <w:lang w:eastAsia="it-IT"/>
        </w:rPr>
        <w:t xml:space="preserve"> | </w:t>
      </w:r>
      <w:hyperlink r:id="rId41" w:history="1">
        <w:r w:rsidRPr="00747A35">
          <w:rPr>
            <w:rFonts w:ascii="Times New Roman" w:eastAsia="Times New Roman" w:hAnsi="Times New Roman" w:cs="Times New Roman"/>
            <w:color w:val="0000FF"/>
            <w:sz w:val="24"/>
            <w:szCs w:val="24"/>
            <w:u w:val="single"/>
            <w:lang w:eastAsia="it-IT"/>
          </w:rPr>
          <w:t>XHTML 1.0</w:t>
        </w:r>
      </w:hyperlink>
      <w:r w:rsidRPr="00747A35">
        <w:rPr>
          <w:rFonts w:ascii="Times New Roman" w:eastAsia="Times New Roman" w:hAnsi="Times New Roman" w:cs="Times New Roman"/>
          <w:sz w:val="24"/>
          <w:szCs w:val="24"/>
          <w:lang w:eastAsia="it-IT"/>
        </w:rPr>
        <w:t xml:space="preserve"> | CSS 2.0</w:t>
      </w:r>
    </w:p>
    <w:p w:rsidR="00867902" w:rsidRDefault="00867902"/>
    <w:sectPr w:rsidR="00867902" w:rsidSect="0086790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747A35"/>
    <w:rsid w:val="00747A35"/>
    <w:rsid w:val="00867902"/>
    <w:rsid w:val="00BA3A20"/>
    <w:rsid w:val="00CD0BC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67902"/>
  </w:style>
  <w:style w:type="paragraph" w:styleId="Titolo3">
    <w:name w:val="heading 3"/>
    <w:basedOn w:val="Normale"/>
    <w:link w:val="Titolo3Carattere"/>
    <w:uiPriority w:val="9"/>
    <w:qFormat/>
    <w:rsid w:val="00747A35"/>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747A35"/>
    <w:rPr>
      <w:rFonts w:ascii="Times New Roman" w:eastAsia="Times New Roman" w:hAnsi="Times New Roman" w:cs="Times New Roman"/>
      <w:b/>
      <w:bCs/>
      <w:sz w:val="27"/>
      <w:szCs w:val="27"/>
      <w:lang w:eastAsia="it-IT"/>
    </w:rPr>
  </w:style>
  <w:style w:type="character" w:styleId="Collegamentoipertestuale">
    <w:name w:val="Hyperlink"/>
    <w:basedOn w:val="Carpredefinitoparagrafo"/>
    <w:uiPriority w:val="99"/>
    <w:semiHidden/>
    <w:unhideWhenUsed/>
    <w:rsid w:val="00747A35"/>
    <w:rPr>
      <w:color w:val="0000FF"/>
      <w:u w:val="single"/>
    </w:rPr>
  </w:style>
  <w:style w:type="character" w:styleId="Collegamentovisitato">
    <w:name w:val="FollowedHyperlink"/>
    <w:basedOn w:val="Carpredefinitoparagrafo"/>
    <w:uiPriority w:val="99"/>
    <w:semiHidden/>
    <w:unhideWhenUsed/>
    <w:rsid w:val="00747A35"/>
    <w:rPr>
      <w:color w:val="800080"/>
      <w:u w:val="single"/>
    </w:rPr>
  </w:style>
  <w:style w:type="paragraph" w:customStyle="1" w:styleId="layoutdims">
    <w:name w:val="layoutdims"/>
    <w:basedOn w:val="Normale"/>
    <w:rsid w:val="00747A35"/>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layoutdims2">
    <w:name w:val="layoutdims2"/>
    <w:basedOn w:val="Normale"/>
    <w:rsid w:val="00747A35"/>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NormaleWeb">
    <w:name w:val="Normal (Web)"/>
    <w:basedOn w:val="Normale"/>
    <w:uiPriority w:val="99"/>
    <w:semiHidden/>
    <w:unhideWhenUsed/>
    <w:rsid w:val="00747A35"/>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pc">
    <w:name w:val="pc"/>
    <w:basedOn w:val="Normale"/>
    <w:rsid w:val="00747A35"/>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iziomodulo-z">
    <w:name w:val="HTML Top of Form"/>
    <w:basedOn w:val="Normale"/>
    <w:next w:val="Normale"/>
    <w:link w:val="Iniziomodulo-zCarattere"/>
    <w:hidden/>
    <w:uiPriority w:val="99"/>
    <w:semiHidden/>
    <w:unhideWhenUsed/>
    <w:rsid w:val="00747A35"/>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747A35"/>
    <w:rPr>
      <w:rFonts w:ascii="Arial" w:eastAsia="Times New Roman" w:hAnsi="Arial" w:cs="Arial"/>
      <w:vanish/>
      <w:sz w:val="16"/>
      <w:szCs w:val="16"/>
      <w:lang w:eastAsia="it-IT"/>
    </w:rPr>
  </w:style>
  <w:style w:type="paragraph" w:styleId="Finemodulo-z">
    <w:name w:val="HTML Bottom of Form"/>
    <w:basedOn w:val="Normale"/>
    <w:next w:val="Normale"/>
    <w:link w:val="Finemodulo-zCarattere"/>
    <w:hidden/>
    <w:uiPriority w:val="99"/>
    <w:semiHidden/>
    <w:unhideWhenUsed/>
    <w:rsid w:val="00747A35"/>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747A35"/>
    <w:rPr>
      <w:rFonts w:ascii="Arial" w:eastAsia="Times New Roman" w:hAnsi="Arial" w:cs="Arial"/>
      <w:vanish/>
      <w:sz w:val="16"/>
      <w:szCs w:val="16"/>
      <w:lang w:eastAsia="it-IT"/>
    </w:rPr>
  </w:style>
  <w:style w:type="character" w:customStyle="1" w:styleId="dixeritignore">
    <w:name w:val="dixerit_ignore"/>
    <w:basedOn w:val="Carpredefinitoparagrafo"/>
    <w:rsid w:val="00747A35"/>
  </w:style>
  <w:style w:type="paragraph" w:styleId="Testofumetto">
    <w:name w:val="Balloon Text"/>
    <w:basedOn w:val="Normale"/>
    <w:link w:val="TestofumettoCarattere"/>
    <w:uiPriority w:val="99"/>
    <w:semiHidden/>
    <w:unhideWhenUsed/>
    <w:rsid w:val="00747A35"/>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47A3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39824305">
      <w:bodyDiv w:val="1"/>
      <w:marLeft w:val="0"/>
      <w:marRight w:val="0"/>
      <w:marTop w:val="0"/>
      <w:marBottom w:val="0"/>
      <w:divBdr>
        <w:top w:val="none" w:sz="0" w:space="0" w:color="auto"/>
        <w:left w:val="none" w:sz="0" w:space="0" w:color="auto"/>
        <w:bottom w:val="none" w:sz="0" w:space="0" w:color="auto"/>
        <w:right w:val="none" w:sz="0" w:space="0" w:color="auto"/>
      </w:divBdr>
      <w:divsChild>
        <w:div w:id="77211533">
          <w:marLeft w:val="0"/>
          <w:marRight w:val="0"/>
          <w:marTop w:val="0"/>
          <w:marBottom w:val="0"/>
          <w:divBdr>
            <w:top w:val="none" w:sz="0" w:space="0" w:color="auto"/>
            <w:left w:val="none" w:sz="0" w:space="0" w:color="auto"/>
            <w:bottom w:val="none" w:sz="0" w:space="0" w:color="auto"/>
            <w:right w:val="none" w:sz="0" w:space="0" w:color="auto"/>
          </w:divBdr>
          <w:divsChild>
            <w:div w:id="442501788">
              <w:marLeft w:val="0"/>
              <w:marRight w:val="0"/>
              <w:marTop w:val="0"/>
              <w:marBottom w:val="0"/>
              <w:divBdr>
                <w:top w:val="none" w:sz="0" w:space="0" w:color="auto"/>
                <w:left w:val="none" w:sz="0" w:space="0" w:color="auto"/>
                <w:bottom w:val="none" w:sz="0" w:space="0" w:color="auto"/>
                <w:right w:val="none" w:sz="0" w:space="0" w:color="auto"/>
              </w:divBdr>
            </w:div>
            <w:div w:id="517042500">
              <w:marLeft w:val="0"/>
              <w:marRight w:val="0"/>
              <w:marTop w:val="0"/>
              <w:marBottom w:val="0"/>
              <w:divBdr>
                <w:top w:val="none" w:sz="0" w:space="0" w:color="auto"/>
                <w:left w:val="none" w:sz="0" w:space="0" w:color="auto"/>
                <w:bottom w:val="none" w:sz="0" w:space="0" w:color="auto"/>
                <w:right w:val="none" w:sz="0" w:space="0" w:color="auto"/>
              </w:divBdr>
            </w:div>
            <w:div w:id="1551070669">
              <w:marLeft w:val="0"/>
              <w:marRight w:val="0"/>
              <w:marTop w:val="0"/>
              <w:marBottom w:val="0"/>
              <w:divBdr>
                <w:top w:val="none" w:sz="0" w:space="0" w:color="auto"/>
                <w:left w:val="none" w:sz="0" w:space="0" w:color="auto"/>
                <w:bottom w:val="none" w:sz="0" w:space="0" w:color="auto"/>
                <w:right w:val="none" w:sz="0" w:space="0" w:color="auto"/>
              </w:divBdr>
            </w:div>
            <w:div w:id="1677344449">
              <w:marLeft w:val="0"/>
              <w:marRight w:val="0"/>
              <w:marTop w:val="0"/>
              <w:marBottom w:val="0"/>
              <w:divBdr>
                <w:top w:val="none" w:sz="0" w:space="0" w:color="auto"/>
                <w:left w:val="none" w:sz="0" w:space="0" w:color="auto"/>
                <w:bottom w:val="none" w:sz="0" w:space="0" w:color="auto"/>
                <w:right w:val="none" w:sz="0" w:space="0" w:color="auto"/>
              </w:divBdr>
            </w:div>
          </w:divsChild>
        </w:div>
        <w:div w:id="606352607">
          <w:marLeft w:val="0"/>
          <w:marRight w:val="0"/>
          <w:marTop w:val="0"/>
          <w:marBottom w:val="0"/>
          <w:divBdr>
            <w:top w:val="none" w:sz="0" w:space="0" w:color="auto"/>
            <w:left w:val="none" w:sz="0" w:space="0" w:color="auto"/>
            <w:bottom w:val="none" w:sz="0" w:space="0" w:color="auto"/>
            <w:right w:val="none" w:sz="0" w:space="0" w:color="auto"/>
          </w:divBdr>
          <w:divsChild>
            <w:div w:id="1211914294">
              <w:marLeft w:val="0"/>
              <w:marRight w:val="0"/>
              <w:marTop w:val="0"/>
              <w:marBottom w:val="0"/>
              <w:divBdr>
                <w:top w:val="none" w:sz="0" w:space="0" w:color="auto"/>
                <w:left w:val="none" w:sz="0" w:space="0" w:color="auto"/>
                <w:bottom w:val="none" w:sz="0" w:space="0" w:color="auto"/>
                <w:right w:val="none" w:sz="0" w:space="0" w:color="auto"/>
              </w:divBdr>
              <w:divsChild>
                <w:div w:id="741299491">
                  <w:marLeft w:val="0"/>
                  <w:marRight w:val="0"/>
                  <w:marTop w:val="0"/>
                  <w:marBottom w:val="0"/>
                  <w:divBdr>
                    <w:top w:val="none" w:sz="0" w:space="0" w:color="auto"/>
                    <w:left w:val="none" w:sz="0" w:space="0" w:color="auto"/>
                    <w:bottom w:val="none" w:sz="0" w:space="0" w:color="auto"/>
                    <w:right w:val="none" w:sz="0" w:space="0" w:color="auto"/>
                  </w:divBdr>
                  <w:divsChild>
                    <w:div w:id="943340466">
                      <w:marLeft w:val="0"/>
                      <w:marRight w:val="0"/>
                      <w:marTop w:val="0"/>
                      <w:marBottom w:val="0"/>
                      <w:divBdr>
                        <w:top w:val="none" w:sz="0" w:space="0" w:color="auto"/>
                        <w:left w:val="none" w:sz="0" w:space="0" w:color="auto"/>
                        <w:bottom w:val="none" w:sz="0" w:space="0" w:color="auto"/>
                        <w:right w:val="none" w:sz="0" w:space="0" w:color="auto"/>
                      </w:divBdr>
                      <w:divsChild>
                        <w:div w:id="2012218717">
                          <w:marLeft w:val="0"/>
                          <w:marRight w:val="0"/>
                          <w:marTop w:val="0"/>
                          <w:marBottom w:val="0"/>
                          <w:divBdr>
                            <w:top w:val="none" w:sz="0" w:space="0" w:color="auto"/>
                            <w:left w:val="none" w:sz="0" w:space="0" w:color="auto"/>
                            <w:bottom w:val="none" w:sz="0" w:space="0" w:color="auto"/>
                            <w:right w:val="none" w:sz="0" w:space="0" w:color="auto"/>
                          </w:divBdr>
                          <w:divsChild>
                            <w:div w:id="1159073688">
                              <w:marLeft w:val="0"/>
                              <w:marRight w:val="0"/>
                              <w:marTop w:val="0"/>
                              <w:marBottom w:val="0"/>
                              <w:divBdr>
                                <w:top w:val="none" w:sz="0" w:space="0" w:color="auto"/>
                                <w:left w:val="none" w:sz="0" w:space="0" w:color="auto"/>
                                <w:bottom w:val="none" w:sz="0" w:space="0" w:color="auto"/>
                                <w:right w:val="none" w:sz="0" w:space="0" w:color="auto"/>
                              </w:divBdr>
                            </w:div>
                            <w:div w:id="1253472843">
                              <w:marLeft w:val="0"/>
                              <w:marRight w:val="0"/>
                              <w:marTop w:val="0"/>
                              <w:marBottom w:val="0"/>
                              <w:divBdr>
                                <w:top w:val="none" w:sz="0" w:space="0" w:color="auto"/>
                                <w:left w:val="none" w:sz="0" w:space="0" w:color="auto"/>
                                <w:bottom w:val="none" w:sz="0" w:space="0" w:color="auto"/>
                                <w:right w:val="none" w:sz="0" w:space="0" w:color="auto"/>
                              </w:divBdr>
                            </w:div>
                            <w:div w:id="70841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8005808">
          <w:marLeft w:val="0"/>
          <w:marRight w:val="0"/>
          <w:marTop w:val="0"/>
          <w:marBottom w:val="0"/>
          <w:divBdr>
            <w:top w:val="none" w:sz="0" w:space="0" w:color="auto"/>
            <w:left w:val="none" w:sz="0" w:space="0" w:color="auto"/>
            <w:bottom w:val="none" w:sz="0" w:space="0" w:color="auto"/>
            <w:right w:val="none" w:sz="0" w:space="0" w:color="auto"/>
          </w:divBdr>
          <w:divsChild>
            <w:div w:id="1475636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andylex.org/stato/d050292b.shtml" TargetMode="External"/><Relationship Id="rId13" Type="http://schemas.openxmlformats.org/officeDocument/2006/relationships/hyperlink" Target="http://www.handylex.org/stato/d050292b.shtml" TargetMode="External"/><Relationship Id="rId18" Type="http://schemas.openxmlformats.org/officeDocument/2006/relationships/hyperlink" Target="http://www.handylex.org/cgi-bin/hl3/cat.pl?v=a&amp;d=h&amp;c=7700" TargetMode="External"/><Relationship Id="rId26" Type="http://schemas.openxmlformats.org/officeDocument/2006/relationships/image" Target="media/image1.wmf"/><Relationship Id="rId39" Type="http://schemas.openxmlformats.org/officeDocument/2006/relationships/hyperlink" Target="http://www.handylex.org/benvenuto.shtml" TargetMode="External"/><Relationship Id="rId3" Type="http://schemas.openxmlformats.org/officeDocument/2006/relationships/webSettings" Target="webSettings.xml"/><Relationship Id="rId21" Type="http://schemas.openxmlformats.org/officeDocument/2006/relationships/hyperlink" Target="http://www.handylex.org/cgi-bin/hl3/cat.pl?v=a&amp;d=h&amp;c=4400" TargetMode="External"/><Relationship Id="rId34" Type="http://schemas.openxmlformats.org/officeDocument/2006/relationships/control" Target="activeX/activeX5.xml"/><Relationship Id="rId42" Type="http://schemas.openxmlformats.org/officeDocument/2006/relationships/fontTable" Target="fontTable.xml"/><Relationship Id="rId7" Type="http://schemas.openxmlformats.org/officeDocument/2006/relationships/hyperlink" Target="http://www.handylex.org/stato/d050292.shtml" TargetMode="External"/><Relationship Id="rId12" Type="http://schemas.openxmlformats.org/officeDocument/2006/relationships/hyperlink" Target="http://www.handylex.org/stato/tabdefud.rtf" TargetMode="External"/><Relationship Id="rId17" Type="http://schemas.openxmlformats.org/officeDocument/2006/relationships/hyperlink" Target="http://www.handylex.org/cgi-bin/hl3/cat.pl?v=a&amp;d=h&amp;c=5501" TargetMode="External"/><Relationship Id="rId25" Type="http://schemas.openxmlformats.org/officeDocument/2006/relationships/hyperlink" Target="http://www.handylex.org/cgi-bin/hl3/cat.pl?v=a&amp;d=h&amp;c=2900" TargetMode="External"/><Relationship Id="rId33" Type="http://schemas.openxmlformats.org/officeDocument/2006/relationships/control" Target="activeX/activeX4.xml"/><Relationship Id="rId38" Type="http://schemas.openxmlformats.org/officeDocument/2006/relationships/hyperlink" Target="http://www.handylex.org/sm/index.shtml" TargetMode="External"/><Relationship Id="rId2" Type="http://schemas.openxmlformats.org/officeDocument/2006/relationships/settings" Target="settings.xml"/><Relationship Id="rId16" Type="http://schemas.openxmlformats.org/officeDocument/2006/relationships/hyperlink" Target="http://www.handylex.org/cgi-bin/hl3/cat.pl?v=a&amp;d=h&amp;c=4401" TargetMode="External"/><Relationship Id="rId20" Type="http://schemas.openxmlformats.org/officeDocument/2006/relationships/hyperlink" Target="http://www.handylex.org/cgi-bin/hl3/cat.pl?v=a&amp;d=h&amp;c=6600" TargetMode="External"/><Relationship Id="rId29" Type="http://schemas.openxmlformats.org/officeDocument/2006/relationships/control" Target="activeX/activeX2.xml"/><Relationship Id="rId41" Type="http://schemas.openxmlformats.org/officeDocument/2006/relationships/hyperlink" Target="http://validator.w3.org/check?uri=referer" TargetMode="External"/><Relationship Id="rId1" Type="http://schemas.openxmlformats.org/officeDocument/2006/relationships/styles" Target="styles.xml"/><Relationship Id="rId6" Type="http://schemas.openxmlformats.org/officeDocument/2006/relationships/hyperlink" Target="http://www.handylex.org/stato/d050292.shtml" TargetMode="External"/><Relationship Id="rId11" Type="http://schemas.openxmlformats.org/officeDocument/2006/relationships/hyperlink" Target="http://www.handylex.org/stato/d050292b.shtml" TargetMode="External"/><Relationship Id="rId24" Type="http://schemas.openxmlformats.org/officeDocument/2006/relationships/hyperlink" Target="http://www.handylex.org/cgi-bin/hl3/cat.pl?v=a&amp;d=h&amp;c=1504" TargetMode="External"/><Relationship Id="rId32" Type="http://schemas.openxmlformats.org/officeDocument/2006/relationships/image" Target="media/image4.wmf"/><Relationship Id="rId37" Type="http://schemas.openxmlformats.org/officeDocument/2006/relationships/hyperlink" Target="http://www.handylex.org/sportello/index.shtml" TargetMode="External"/><Relationship Id="rId40" Type="http://schemas.openxmlformats.org/officeDocument/2006/relationships/hyperlink" Target="http://www.uildm.org/" TargetMode="External"/><Relationship Id="rId5" Type="http://schemas.openxmlformats.org/officeDocument/2006/relationships/hyperlink" Target="http://www.handylex.org/stato/d050292b.shtml" TargetMode="External"/><Relationship Id="rId15" Type="http://schemas.openxmlformats.org/officeDocument/2006/relationships/hyperlink" Target="http://www.handylex.org/cgi-bin/hl3/cat.pl?v=a&amp;d=h&amp;c=9900" TargetMode="External"/><Relationship Id="rId23" Type="http://schemas.openxmlformats.org/officeDocument/2006/relationships/hyperlink" Target="http://www.handylex.org/cgi-bin/hl3/cat.pl?v=a&amp;d=h&amp;c=8800" TargetMode="External"/><Relationship Id="rId28" Type="http://schemas.openxmlformats.org/officeDocument/2006/relationships/image" Target="media/image2.wmf"/><Relationship Id="rId36" Type="http://schemas.openxmlformats.org/officeDocument/2006/relationships/hyperlink" Target="http://www.handylex.org/cronolex/estremi.shtml" TargetMode="External"/><Relationship Id="rId10" Type="http://schemas.openxmlformats.org/officeDocument/2006/relationships/hyperlink" Target="http://www.handylex.org/stato/d050292b.shtml" TargetMode="External"/><Relationship Id="rId19" Type="http://schemas.openxmlformats.org/officeDocument/2006/relationships/hyperlink" Target="http://www.handylex.org/cgi-bin/hl3/cat.pl?v=a&amp;d=h&amp;c=6607" TargetMode="External"/><Relationship Id="rId31" Type="http://schemas.openxmlformats.org/officeDocument/2006/relationships/control" Target="activeX/activeX3.xml"/><Relationship Id="rId4" Type="http://schemas.openxmlformats.org/officeDocument/2006/relationships/hyperlink" Target="http://www.handylex.org/schede/accertaic.shtml?d=1500,1501&amp;cf=1005" TargetMode="External"/><Relationship Id="rId9" Type="http://schemas.openxmlformats.org/officeDocument/2006/relationships/hyperlink" Target="http://www.handylex.org/stato/d050292b.shtml" TargetMode="External"/><Relationship Id="rId14" Type="http://schemas.openxmlformats.org/officeDocument/2006/relationships/hyperlink" Target="http://www.handylex.org/cgi-bin/hl3/cat.pl?v=a&amp;d=h&amp;c=1500" TargetMode="External"/><Relationship Id="rId22" Type="http://schemas.openxmlformats.org/officeDocument/2006/relationships/hyperlink" Target="http://www.handylex.org/cgi-bin/hl3/cat.pl?v=a&amp;d=h&amp;c=3500" TargetMode="External"/><Relationship Id="rId27" Type="http://schemas.openxmlformats.org/officeDocument/2006/relationships/control" Target="activeX/activeX1.xml"/><Relationship Id="rId30" Type="http://schemas.openxmlformats.org/officeDocument/2006/relationships/image" Target="media/image3.wmf"/><Relationship Id="rId35" Type="http://schemas.openxmlformats.org/officeDocument/2006/relationships/hyperlink" Target="http://www.handylex.org/cronolex/index.shtml" TargetMode="External"/><Relationship Id="rId43"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31</Pages>
  <Words>9773</Words>
  <Characters>55712</Characters>
  <Application>Microsoft Office Word</Application>
  <DocSecurity>0</DocSecurity>
  <Lines>464</Lines>
  <Paragraphs>130</Paragraphs>
  <ScaleCrop>false</ScaleCrop>
  <Company> </Company>
  <LinksUpToDate>false</LinksUpToDate>
  <CharactersWithSpaces>65355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utente</cp:lastModifiedBy>
  <cp:revision>2</cp:revision>
  <dcterms:created xsi:type="dcterms:W3CDTF">2008-10-05T18:43:00Z</dcterms:created>
  <dcterms:modified xsi:type="dcterms:W3CDTF">2008-10-28T23:42:00Z</dcterms:modified>
</cp:coreProperties>
</file>